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4A32CDF8" w:rsidR="006E7719" w:rsidRPr="005C5616" w:rsidRDefault="001D55A4" w:rsidP="00533695">
      <w:pPr>
        <w:pStyle w:val="Titel"/>
        <w:spacing w:line="360" w:lineRule="auto"/>
        <w:rPr>
          <w:rFonts w:ascii="Open Sans" w:hAnsi="Open Sans" w:cs="Open Sans"/>
          <w:sz w:val="52"/>
          <w:szCs w:val="52"/>
        </w:rPr>
      </w:pPr>
      <w:proofErr w:type="spellStart"/>
      <w:r>
        <w:rPr>
          <w:rFonts w:ascii="Open Sans" w:hAnsi="Open Sans" w:cs="Open Sans"/>
          <w:sz w:val="52"/>
          <w:szCs w:val="52"/>
        </w:rPr>
        <w:t>Loyalty</w:t>
      </w:r>
      <w:proofErr w:type="spellEnd"/>
      <w:r w:rsidR="00D37AC9" w:rsidRPr="005C5616">
        <w:rPr>
          <w:rFonts w:ascii="Open Sans" w:hAnsi="Open Sans" w:cs="Open Sans"/>
          <w:sz w:val="52"/>
          <w:szCs w:val="52"/>
        </w:rPr>
        <w:t xml:space="preserve"> Management</w:t>
      </w:r>
    </w:p>
    <w:p w14:paraId="108785C8" w14:textId="5D53E845" w:rsidR="006E7719" w:rsidRPr="00E62858" w:rsidRDefault="001D55A4" w:rsidP="00E62858">
      <w:pPr>
        <w:pStyle w:val="Untertitel"/>
        <w:spacing w:line="360" w:lineRule="auto"/>
        <w:rPr>
          <w:rFonts w:ascii="Open Sans" w:hAnsi="Open Sans" w:cs="Open Sans"/>
          <w:sz w:val="24"/>
          <w:szCs w:val="24"/>
        </w:rPr>
      </w:pPr>
      <w:proofErr w:type="spellStart"/>
      <w:r>
        <w:rPr>
          <w:rFonts w:ascii="Open Sans" w:hAnsi="Open Sans" w:cs="Open Sans"/>
          <w:sz w:val="24"/>
          <w:szCs w:val="24"/>
        </w:rPr>
        <w:t>Loyalty</w:t>
      </w:r>
      <w:proofErr w:type="spellEnd"/>
      <w:r w:rsidR="00222BB2" w:rsidRPr="008163D9">
        <w:rPr>
          <w:rFonts w:ascii="Open Sans" w:hAnsi="Open Sans" w:cs="Open Sans"/>
          <w:sz w:val="24"/>
          <w:szCs w:val="24"/>
        </w:rPr>
        <w:t xml:space="preserve"> Management </w:t>
      </w:r>
      <w:r w:rsidR="00E62858">
        <w:rPr>
          <w:rFonts w:ascii="Open Sans" w:hAnsi="Open Sans" w:cs="Open Sans"/>
          <w:sz w:val="24"/>
          <w:szCs w:val="24"/>
        </w:rPr>
        <w:t>unterstützt Kundenbeziehungen zu pflegen und schafft dauerhafte Loyalität</w:t>
      </w:r>
    </w:p>
    <w:p w14:paraId="1C9F8E47" w14:textId="2DBA52C3" w:rsidR="006E7719" w:rsidRPr="00D51D89" w:rsidRDefault="006D66CF" w:rsidP="00533695">
      <w:pPr>
        <w:spacing w:line="360" w:lineRule="auto"/>
        <w:jc w:val="both"/>
        <w:rPr>
          <w:rFonts w:ascii="Open Sans" w:hAnsi="Open Sans" w:cs="Open Sans"/>
          <w:b/>
          <w:bCs/>
          <w:sz w:val="20"/>
          <w:szCs w:val="20"/>
        </w:rPr>
      </w:pPr>
      <w:r w:rsidRPr="006D66CF">
        <w:rPr>
          <w:rFonts w:ascii="Open Sans" w:eastAsiaTheme="majorEastAsia" w:hAnsi="Open Sans" w:cs="Open Sans"/>
          <w:color w:val="2F5496" w:themeColor="accent1" w:themeShade="BF"/>
          <w:sz w:val="28"/>
          <w:szCs w:val="28"/>
        </w:rPr>
        <w:t xml:space="preserve">Verwandeln Sie </w:t>
      </w:r>
      <w:r w:rsidR="00E62858">
        <w:rPr>
          <w:rFonts w:ascii="Open Sans" w:eastAsiaTheme="majorEastAsia" w:hAnsi="Open Sans" w:cs="Open Sans"/>
          <w:color w:val="2F5496" w:themeColor="accent1" w:themeShade="BF"/>
          <w:sz w:val="28"/>
          <w:szCs w:val="28"/>
        </w:rPr>
        <w:t xml:space="preserve">Kunden </w:t>
      </w:r>
      <w:r w:rsidRPr="006D66CF">
        <w:rPr>
          <w:rFonts w:ascii="Open Sans" w:eastAsiaTheme="majorEastAsia" w:hAnsi="Open Sans" w:cs="Open Sans"/>
          <w:color w:val="2F5496" w:themeColor="accent1" w:themeShade="BF"/>
          <w:sz w:val="28"/>
          <w:szCs w:val="28"/>
        </w:rPr>
        <w:t>Loyalität mit dem weltweit führenden CRM.</w:t>
      </w:r>
    </w:p>
    <w:p w14:paraId="04F9C393" w14:textId="64CEFEF1" w:rsidR="00D51D89" w:rsidRDefault="002C4157" w:rsidP="00533695">
      <w:pPr>
        <w:pStyle w:val="Inhaltsverzeichnisberschrift"/>
        <w:spacing w:line="360" w:lineRule="auto"/>
        <w:rPr>
          <w:rFonts w:ascii="Open Sans" w:eastAsia="Times New Roman" w:hAnsi="Open Sans" w:cstheme="minorHAnsi"/>
          <w:b/>
          <w:bCs/>
          <w:color w:val="000000"/>
          <w:sz w:val="20"/>
          <w:szCs w:val="20"/>
        </w:rPr>
      </w:pPr>
      <w:r w:rsidRPr="002C4157">
        <w:rPr>
          <w:rFonts w:ascii="Open Sans" w:eastAsia="Times New Roman" w:hAnsi="Open Sans" w:cstheme="minorHAnsi"/>
          <w:b/>
          <w:bCs/>
          <w:color w:val="000000"/>
          <w:sz w:val="20"/>
          <w:szCs w:val="20"/>
        </w:rPr>
        <w:t xml:space="preserve">Neues Produkt für </w:t>
      </w:r>
      <w:proofErr w:type="spellStart"/>
      <w:r w:rsidRPr="002C4157">
        <w:rPr>
          <w:rFonts w:ascii="Open Sans" w:eastAsia="Times New Roman" w:hAnsi="Open Sans" w:cstheme="minorHAnsi"/>
          <w:b/>
          <w:bCs/>
          <w:color w:val="000000"/>
          <w:sz w:val="20"/>
          <w:szCs w:val="20"/>
        </w:rPr>
        <w:t>Loyalty</w:t>
      </w:r>
      <w:proofErr w:type="spellEnd"/>
      <w:r w:rsidRPr="002C4157">
        <w:rPr>
          <w:rFonts w:ascii="Open Sans" w:eastAsia="Times New Roman" w:hAnsi="Open Sans" w:cstheme="minorHAnsi"/>
          <w:b/>
          <w:bCs/>
          <w:color w:val="000000"/>
          <w:sz w:val="20"/>
          <w:szCs w:val="20"/>
        </w:rPr>
        <w:t xml:space="preserve"> Management gibt Unternehmen einen 360-Grad-Blick auf </w:t>
      </w:r>
      <w:r>
        <w:rPr>
          <w:rFonts w:ascii="Open Sans" w:eastAsia="Times New Roman" w:hAnsi="Open Sans" w:cstheme="minorHAnsi"/>
          <w:b/>
          <w:bCs/>
          <w:color w:val="000000"/>
          <w:sz w:val="20"/>
          <w:szCs w:val="20"/>
        </w:rPr>
        <w:t>jeden Kunden</w:t>
      </w:r>
      <w:r w:rsidRPr="002C4157">
        <w:rPr>
          <w:rFonts w:ascii="Open Sans" w:eastAsia="Times New Roman" w:hAnsi="Open Sans" w:cstheme="minorHAnsi"/>
          <w:b/>
          <w:bCs/>
          <w:color w:val="000000"/>
          <w:sz w:val="20"/>
          <w:szCs w:val="20"/>
        </w:rPr>
        <w:t>, um die Kundenzufriedenheit zu erhöhen und umsatzsteigernde Loyalitätsprogramme zu erstellen</w:t>
      </w:r>
      <w:r w:rsidR="000C7F98" w:rsidRPr="000C7F98">
        <w:rPr>
          <w:rFonts w:ascii="Open Sans" w:eastAsia="Times New Roman" w:hAnsi="Open Sans" w:cstheme="minorHAnsi"/>
          <w:b/>
          <w:bCs/>
          <w:color w:val="000000"/>
          <w:sz w:val="20"/>
          <w:szCs w:val="20"/>
        </w:rPr>
        <w:t>.</w:t>
      </w:r>
      <w:r w:rsidR="009D34C2">
        <w:rPr>
          <w:rFonts w:ascii="Open Sans" w:eastAsia="Times New Roman" w:hAnsi="Open Sans" w:cstheme="minorHAnsi"/>
          <w:b/>
          <w:bCs/>
          <w:color w:val="000000"/>
          <w:sz w:val="20"/>
          <w:szCs w:val="20"/>
        </w:rPr>
        <w:t xml:space="preserve"> </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68905AD6" w:rsidR="006E7719" w:rsidRPr="00BA7610" w:rsidRDefault="006E7719" w:rsidP="00533695">
          <w:pPr>
            <w:pStyle w:val="Inhaltsverzeichnisberschrift"/>
            <w:spacing w:line="360" w:lineRule="auto"/>
            <w:rPr>
              <w:rFonts w:ascii="Open Sans" w:hAnsi="Open Sans" w:cs="Open Sans"/>
              <w:sz w:val="22"/>
              <w:szCs w:val="22"/>
            </w:rPr>
          </w:pPr>
          <w:r w:rsidRPr="00BA7610">
            <w:rPr>
              <w:rFonts w:ascii="Open Sans" w:hAnsi="Open Sans" w:cs="Open Sans"/>
              <w:sz w:val="22"/>
              <w:szCs w:val="22"/>
            </w:rPr>
            <w:t>Inhalt</w:t>
          </w:r>
        </w:p>
        <w:p w14:paraId="637EE433" w14:textId="7873BCDC" w:rsidR="00623C29" w:rsidRPr="00623C29" w:rsidRDefault="006E7719">
          <w:pPr>
            <w:pStyle w:val="Verzeichnis1"/>
            <w:tabs>
              <w:tab w:val="right" w:leader="dot" w:pos="9062"/>
            </w:tabs>
            <w:rPr>
              <w:rFonts w:ascii="Open Sans" w:eastAsiaTheme="minorEastAsia" w:hAnsi="Open Sans" w:cs="Open Sans"/>
              <w:noProof/>
              <w:sz w:val="20"/>
              <w:szCs w:val="20"/>
              <w:lang w:eastAsia="de-DE"/>
            </w:rPr>
          </w:pPr>
          <w:r w:rsidRPr="00623C29">
            <w:rPr>
              <w:rFonts w:ascii="Open Sans" w:hAnsi="Open Sans" w:cs="Open Sans"/>
              <w:sz w:val="20"/>
              <w:szCs w:val="20"/>
            </w:rPr>
            <w:fldChar w:fldCharType="begin"/>
          </w:r>
          <w:r w:rsidRPr="00623C29">
            <w:rPr>
              <w:rFonts w:ascii="Open Sans" w:hAnsi="Open Sans" w:cs="Open Sans"/>
              <w:sz w:val="20"/>
              <w:szCs w:val="20"/>
            </w:rPr>
            <w:instrText xml:space="preserve"> TOC \o "1-3" \h \z \u </w:instrText>
          </w:r>
          <w:r w:rsidRPr="00623C29">
            <w:rPr>
              <w:rFonts w:ascii="Open Sans" w:hAnsi="Open Sans" w:cs="Open Sans"/>
              <w:sz w:val="20"/>
              <w:szCs w:val="20"/>
            </w:rPr>
            <w:fldChar w:fldCharType="separate"/>
          </w:r>
          <w:hyperlink w:anchor="_Toc63058076" w:history="1">
            <w:r w:rsidR="00623C29" w:rsidRPr="00623C29">
              <w:rPr>
                <w:rStyle w:val="Hyperlink"/>
                <w:rFonts w:ascii="Open Sans" w:hAnsi="Open Sans" w:cs="Open Sans"/>
                <w:noProof/>
                <w:sz w:val="20"/>
                <w:szCs w:val="20"/>
              </w:rPr>
              <w:t>Was ist Loyalty Management?</w:t>
            </w:r>
            <w:r w:rsidR="00623C29" w:rsidRPr="00623C29">
              <w:rPr>
                <w:rFonts w:ascii="Open Sans" w:hAnsi="Open Sans" w:cs="Open Sans"/>
                <w:noProof/>
                <w:webHidden/>
                <w:sz w:val="20"/>
                <w:szCs w:val="20"/>
              </w:rPr>
              <w:tab/>
            </w:r>
            <w:r w:rsidR="00623C29" w:rsidRPr="00623C29">
              <w:rPr>
                <w:rFonts w:ascii="Open Sans" w:hAnsi="Open Sans" w:cs="Open Sans"/>
                <w:noProof/>
                <w:webHidden/>
                <w:sz w:val="20"/>
                <w:szCs w:val="20"/>
              </w:rPr>
              <w:fldChar w:fldCharType="begin"/>
            </w:r>
            <w:r w:rsidR="00623C29" w:rsidRPr="00623C29">
              <w:rPr>
                <w:rFonts w:ascii="Open Sans" w:hAnsi="Open Sans" w:cs="Open Sans"/>
                <w:noProof/>
                <w:webHidden/>
                <w:sz w:val="20"/>
                <w:szCs w:val="20"/>
              </w:rPr>
              <w:instrText xml:space="preserve"> PAGEREF _Toc63058076 \h </w:instrText>
            </w:r>
            <w:r w:rsidR="00623C29" w:rsidRPr="00623C29">
              <w:rPr>
                <w:rFonts w:ascii="Open Sans" w:hAnsi="Open Sans" w:cs="Open Sans"/>
                <w:noProof/>
                <w:webHidden/>
                <w:sz w:val="20"/>
                <w:szCs w:val="20"/>
              </w:rPr>
            </w:r>
            <w:r w:rsidR="00623C29" w:rsidRPr="00623C29">
              <w:rPr>
                <w:rFonts w:ascii="Open Sans" w:hAnsi="Open Sans" w:cs="Open Sans"/>
                <w:noProof/>
                <w:webHidden/>
                <w:sz w:val="20"/>
                <w:szCs w:val="20"/>
              </w:rPr>
              <w:fldChar w:fldCharType="separate"/>
            </w:r>
            <w:r w:rsidR="00C54F2B">
              <w:rPr>
                <w:rFonts w:ascii="Open Sans" w:hAnsi="Open Sans" w:cs="Open Sans"/>
                <w:noProof/>
                <w:webHidden/>
                <w:sz w:val="20"/>
                <w:szCs w:val="20"/>
              </w:rPr>
              <w:t>1</w:t>
            </w:r>
            <w:r w:rsidR="00623C29" w:rsidRPr="00623C29">
              <w:rPr>
                <w:rFonts w:ascii="Open Sans" w:hAnsi="Open Sans" w:cs="Open Sans"/>
                <w:noProof/>
                <w:webHidden/>
                <w:sz w:val="20"/>
                <w:szCs w:val="20"/>
              </w:rPr>
              <w:fldChar w:fldCharType="end"/>
            </w:r>
          </w:hyperlink>
        </w:p>
        <w:p w14:paraId="16057609" w14:textId="4882AC3D" w:rsidR="00623C29" w:rsidRPr="00623C29" w:rsidRDefault="00623C29">
          <w:pPr>
            <w:pStyle w:val="Verzeichnis1"/>
            <w:tabs>
              <w:tab w:val="right" w:leader="dot" w:pos="9062"/>
            </w:tabs>
            <w:rPr>
              <w:rFonts w:ascii="Open Sans" w:eastAsiaTheme="minorEastAsia" w:hAnsi="Open Sans" w:cs="Open Sans"/>
              <w:noProof/>
              <w:sz w:val="20"/>
              <w:szCs w:val="20"/>
              <w:lang w:eastAsia="de-DE"/>
            </w:rPr>
          </w:pPr>
          <w:hyperlink w:anchor="_Toc63058077" w:history="1">
            <w:r w:rsidRPr="00623C29">
              <w:rPr>
                <w:rStyle w:val="Hyperlink"/>
                <w:rFonts w:ascii="Open Sans" w:hAnsi="Open Sans" w:cs="Open Sans"/>
                <w:noProof/>
                <w:sz w:val="20"/>
                <w:szCs w:val="20"/>
              </w:rPr>
              <w:t>Warum ist Loyalty Management wichtig?</w:t>
            </w:r>
            <w:r w:rsidRPr="00623C29">
              <w:rPr>
                <w:rFonts w:ascii="Open Sans" w:hAnsi="Open Sans" w:cs="Open Sans"/>
                <w:noProof/>
                <w:webHidden/>
                <w:sz w:val="20"/>
                <w:szCs w:val="20"/>
              </w:rPr>
              <w:tab/>
            </w:r>
            <w:r w:rsidRPr="00623C29">
              <w:rPr>
                <w:rFonts w:ascii="Open Sans" w:hAnsi="Open Sans" w:cs="Open Sans"/>
                <w:noProof/>
                <w:webHidden/>
                <w:sz w:val="20"/>
                <w:szCs w:val="20"/>
              </w:rPr>
              <w:fldChar w:fldCharType="begin"/>
            </w:r>
            <w:r w:rsidRPr="00623C29">
              <w:rPr>
                <w:rFonts w:ascii="Open Sans" w:hAnsi="Open Sans" w:cs="Open Sans"/>
                <w:noProof/>
                <w:webHidden/>
                <w:sz w:val="20"/>
                <w:szCs w:val="20"/>
              </w:rPr>
              <w:instrText xml:space="preserve"> PAGEREF _Toc63058077 \h </w:instrText>
            </w:r>
            <w:r w:rsidRPr="00623C29">
              <w:rPr>
                <w:rFonts w:ascii="Open Sans" w:hAnsi="Open Sans" w:cs="Open Sans"/>
                <w:noProof/>
                <w:webHidden/>
                <w:sz w:val="20"/>
                <w:szCs w:val="20"/>
              </w:rPr>
            </w:r>
            <w:r w:rsidRPr="00623C29">
              <w:rPr>
                <w:rFonts w:ascii="Open Sans" w:hAnsi="Open Sans" w:cs="Open Sans"/>
                <w:noProof/>
                <w:webHidden/>
                <w:sz w:val="20"/>
                <w:szCs w:val="20"/>
              </w:rPr>
              <w:fldChar w:fldCharType="separate"/>
            </w:r>
            <w:r w:rsidR="00C54F2B">
              <w:rPr>
                <w:rFonts w:ascii="Open Sans" w:hAnsi="Open Sans" w:cs="Open Sans"/>
                <w:noProof/>
                <w:webHidden/>
                <w:sz w:val="20"/>
                <w:szCs w:val="20"/>
              </w:rPr>
              <w:t>2</w:t>
            </w:r>
            <w:r w:rsidRPr="00623C29">
              <w:rPr>
                <w:rFonts w:ascii="Open Sans" w:hAnsi="Open Sans" w:cs="Open Sans"/>
                <w:noProof/>
                <w:webHidden/>
                <w:sz w:val="20"/>
                <w:szCs w:val="20"/>
              </w:rPr>
              <w:fldChar w:fldCharType="end"/>
            </w:r>
          </w:hyperlink>
        </w:p>
        <w:p w14:paraId="6A8DF442" w14:textId="741923BA" w:rsidR="00623C29" w:rsidRPr="00623C29" w:rsidRDefault="00623C29">
          <w:pPr>
            <w:pStyle w:val="Verzeichnis1"/>
            <w:tabs>
              <w:tab w:val="right" w:leader="dot" w:pos="9062"/>
            </w:tabs>
            <w:rPr>
              <w:rFonts w:ascii="Open Sans" w:eastAsiaTheme="minorEastAsia" w:hAnsi="Open Sans" w:cs="Open Sans"/>
              <w:noProof/>
              <w:sz w:val="20"/>
              <w:szCs w:val="20"/>
              <w:lang w:eastAsia="de-DE"/>
            </w:rPr>
          </w:pPr>
          <w:hyperlink w:anchor="_Toc63058078" w:history="1">
            <w:r w:rsidRPr="00623C29">
              <w:rPr>
                <w:rStyle w:val="Hyperlink"/>
                <w:rFonts w:ascii="Open Sans" w:hAnsi="Open Sans" w:cs="Open Sans"/>
                <w:noProof/>
                <w:sz w:val="20"/>
                <w:szCs w:val="20"/>
              </w:rPr>
              <w:t>Welche Funktionen umfasst Loyalty Management?</w:t>
            </w:r>
            <w:r w:rsidRPr="00623C29">
              <w:rPr>
                <w:rFonts w:ascii="Open Sans" w:hAnsi="Open Sans" w:cs="Open Sans"/>
                <w:noProof/>
                <w:webHidden/>
                <w:sz w:val="20"/>
                <w:szCs w:val="20"/>
              </w:rPr>
              <w:tab/>
            </w:r>
            <w:r w:rsidRPr="00623C29">
              <w:rPr>
                <w:rFonts w:ascii="Open Sans" w:hAnsi="Open Sans" w:cs="Open Sans"/>
                <w:noProof/>
                <w:webHidden/>
                <w:sz w:val="20"/>
                <w:szCs w:val="20"/>
              </w:rPr>
              <w:fldChar w:fldCharType="begin"/>
            </w:r>
            <w:r w:rsidRPr="00623C29">
              <w:rPr>
                <w:rFonts w:ascii="Open Sans" w:hAnsi="Open Sans" w:cs="Open Sans"/>
                <w:noProof/>
                <w:webHidden/>
                <w:sz w:val="20"/>
                <w:szCs w:val="20"/>
              </w:rPr>
              <w:instrText xml:space="preserve"> PAGEREF _Toc63058078 \h </w:instrText>
            </w:r>
            <w:r w:rsidRPr="00623C29">
              <w:rPr>
                <w:rFonts w:ascii="Open Sans" w:hAnsi="Open Sans" w:cs="Open Sans"/>
                <w:noProof/>
                <w:webHidden/>
                <w:sz w:val="20"/>
                <w:szCs w:val="20"/>
              </w:rPr>
            </w:r>
            <w:r w:rsidRPr="00623C29">
              <w:rPr>
                <w:rFonts w:ascii="Open Sans" w:hAnsi="Open Sans" w:cs="Open Sans"/>
                <w:noProof/>
                <w:webHidden/>
                <w:sz w:val="20"/>
                <w:szCs w:val="20"/>
              </w:rPr>
              <w:fldChar w:fldCharType="separate"/>
            </w:r>
            <w:r w:rsidR="00C54F2B">
              <w:rPr>
                <w:rFonts w:ascii="Open Sans" w:hAnsi="Open Sans" w:cs="Open Sans"/>
                <w:noProof/>
                <w:webHidden/>
                <w:sz w:val="20"/>
                <w:szCs w:val="20"/>
              </w:rPr>
              <w:t>3</w:t>
            </w:r>
            <w:r w:rsidRPr="00623C29">
              <w:rPr>
                <w:rFonts w:ascii="Open Sans" w:hAnsi="Open Sans" w:cs="Open Sans"/>
                <w:noProof/>
                <w:webHidden/>
                <w:sz w:val="20"/>
                <w:szCs w:val="20"/>
              </w:rPr>
              <w:fldChar w:fldCharType="end"/>
            </w:r>
          </w:hyperlink>
        </w:p>
        <w:p w14:paraId="62E082A2" w14:textId="5A8EFFAF" w:rsidR="00623C29" w:rsidRPr="00623C29" w:rsidRDefault="00623C29">
          <w:pPr>
            <w:pStyle w:val="Verzeichnis1"/>
            <w:tabs>
              <w:tab w:val="right" w:leader="dot" w:pos="9062"/>
            </w:tabs>
            <w:rPr>
              <w:rFonts w:ascii="Open Sans" w:eastAsiaTheme="minorEastAsia" w:hAnsi="Open Sans" w:cs="Open Sans"/>
              <w:noProof/>
              <w:sz w:val="20"/>
              <w:szCs w:val="20"/>
              <w:lang w:eastAsia="de-DE"/>
            </w:rPr>
          </w:pPr>
          <w:hyperlink w:anchor="_Toc63058079" w:history="1">
            <w:r w:rsidRPr="00623C29">
              <w:rPr>
                <w:rStyle w:val="Hyperlink"/>
                <w:rFonts w:ascii="Open Sans" w:hAnsi="Open Sans" w:cs="Open Sans"/>
                <w:noProof/>
                <w:sz w:val="20"/>
                <w:szCs w:val="20"/>
              </w:rPr>
              <w:t>Welche Komponenten hat Loyalty Management?</w:t>
            </w:r>
            <w:r w:rsidRPr="00623C29">
              <w:rPr>
                <w:rFonts w:ascii="Open Sans" w:hAnsi="Open Sans" w:cs="Open Sans"/>
                <w:noProof/>
                <w:webHidden/>
                <w:sz w:val="20"/>
                <w:szCs w:val="20"/>
              </w:rPr>
              <w:tab/>
            </w:r>
            <w:r w:rsidRPr="00623C29">
              <w:rPr>
                <w:rFonts w:ascii="Open Sans" w:hAnsi="Open Sans" w:cs="Open Sans"/>
                <w:noProof/>
                <w:webHidden/>
                <w:sz w:val="20"/>
                <w:szCs w:val="20"/>
              </w:rPr>
              <w:fldChar w:fldCharType="begin"/>
            </w:r>
            <w:r w:rsidRPr="00623C29">
              <w:rPr>
                <w:rFonts w:ascii="Open Sans" w:hAnsi="Open Sans" w:cs="Open Sans"/>
                <w:noProof/>
                <w:webHidden/>
                <w:sz w:val="20"/>
                <w:szCs w:val="20"/>
              </w:rPr>
              <w:instrText xml:space="preserve"> PAGEREF _Toc63058079 \h </w:instrText>
            </w:r>
            <w:r w:rsidRPr="00623C29">
              <w:rPr>
                <w:rFonts w:ascii="Open Sans" w:hAnsi="Open Sans" w:cs="Open Sans"/>
                <w:noProof/>
                <w:webHidden/>
                <w:sz w:val="20"/>
                <w:szCs w:val="20"/>
              </w:rPr>
            </w:r>
            <w:r w:rsidRPr="00623C29">
              <w:rPr>
                <w:rFonts w:ascii="Open Sans" w:hAnsi="Open Sans" w:cs="Open Sans"/>
                <w:noProof/>
                <w:webHidden/>
                <w:sz w:val="20"/>
                <w:szCs w:val="20"/>
              </w:rPr>
              <w:fldChar w:fldCharType="separate"/>
            </w:r>
            <w:r w:rsidR="00C54F2B">
              <w:rPr>
                <w:rFonts w:ascii="Open Sans" w:hAnsi="Open Sans" w:cs="Open Sans"/>
                <w:noProof/>
                <w:webHidden/>
                <w:sz w:val="20"/>
                <w:szCs w:val="20"/>
              </w:rPr>
              <w:t>4</w:t>
            </w:r>
            <w:r w:rsidRPr="00623C29">
              <w:rPr>
                <w:rFonts w:ascii="Open Sans" w:hAnsi="Open Sans" w:cs="Open Sans"/>
                <w:noProof/>
                <w:webHidden/>
                <w:sz w:val="20"/>
                <w:szCs w:val="20"/>
              </w:rPr>
              <w:fldChar w:fldCharType="end"/>
            </w:r>
          </w:hyperlink>
        </w:p>
        <w:p w14:paraId="5A0067F4" w14:textId="326D74E6" w:rsidR="00623C29" w:rsidRPr="00623C29" w:rsidRDefault="00623C29">
          <w:pPr>
            <w:pStyle w:val="Verzeichnis1"/>
            <w:tabs>
              <w:tab w:val="right" w:leader="dot" w:pos="9062"/>
            </w:tabs>
            <w:rPr>
              <w:rFonts w:ascii="Open Sans" w:eastAsiaTheme="minorEastAsia" w:hAnsi="Open Sans" w:cs="Open Sans"/>
              <w:noProof/>
              <w:sz w:val="20"/>
              <w:szCs w:val="20"/>
              <w:lang w:eastAsia="de-DE"/>
            </w:rPr>
          </w:pPr>
          <w:hyperlink w:anchor="_Toc63058080" w:history="1">
            <w:r w:rsidRPr="00623C29">
              <w:rPr>
                <w:rStyle w:val="Hyperlink"/>
                <w:rFonts w:ascii="Open Sans" w:eastAsia="Times New Roman" w:hAnsi="Open Sans" w:cs="Open Sans"/>
                <w:noProof/>
                <w:sz w:val="20"/>
                <w:szCs w:val="20"/>
                <w:lang w:eastAsia="de-DE"/>
              </w:rPr>
              <w:t>Fazit</w:t>
            </w:r>
            <w:r w:rsidRPr="00623C29">
              <w:rPr>
                <w:rFonts w:ascii="Open Sans" w:hAnsi="Open Sans" w:cs="Open Sans"/>
                <w:noProof/>
                <w:webHidden/>
                <w:sz w:val="20"/>
                <w:szCs w:val="20"/>
              </w:rPr>
              <w:tab/>
            </w:r>
            <w:r w:rsidRPr="00623C29">
              <w:rPr>
                <w:rFonts w:ascii="Open Sans" w:hAnsi="Open Sans" w:cs="Open Sans"/>
                <w:noProof/>
                <w:webHidden/>
                <w:sz w:val="20"/>
                <w:szCs w:val="20"/>
              </w:rPr>
              <w:fldChar w:fldCharType="begin"/>
            </w:r>
            <w:r w:rsidRPr="00623C29">
              <w:rPr>
                <w:rFonts w:ascii="Open Sans" w:hAnsi="Open Sans" w:cs="Open Sans"/>
                <w:noProof/>
                <w:webHidden/>
                <w:sz w:val="20"/>
                <w:szCs w:val="20"/>
              </w:rPr>
              <w:instrText xml:space="preserve"> PAGEREF _Toc63058080 \h </w:instrText>
            </w:r>
            <w:r w:rsidRPr="00623C29">
              <w:rPr>
                <w:rFonts w:ascii="Open Sans" w:hAnsi="Open Sans" w:cs="Open Sans"/>
                <w:noProof/>
                <w:webHidden/>
                <w:sz w:val="20"/>
                <w:szCs w:val="20"/>
              </w:rPr>
            </w:r>
            <w:r w:rsidRPr="00623C29">
              <w:rPr>
                <w:rFonts w:ascii="Open Sans" w:hAnsi="Open Sans" w:cs="Open Sans"/>
                <w:noProof/>
                <w:webHidden/>
                <w:sz w:val="20"/>
                <w:szCs w:val="20"/>
              </w:rPr>
              <w:fldChar w:fldCharType="separate"/>
            </w:r>
            <w:r w:rsidR="00C54F2B">
              <w:rPr>
                <w:rFonts w:ascii="Open Sans" w:hAnsi="Open Sans" w:cs="Open Sans"/>
                <w:noProof/>
                <w:webHidden/>
                <w:sz w:val="20"/>
                <w:szCs w:val="20"/>
              </w:rPr>
              <w:t>6</w:t>
            </w:r>
            <w:r w:rsidRPr="00623C29">
              <w:rPr>
                <w:rFonts w:ascii="Open Sans" w:hAnsi="Open Sans" w:cs="Open Sans"/>
                <w:noProof/>
                <w:webHidden/>
                <w:sz w:val="20"/>
                <w:szCs w:val="20"/>
              </w:rPr>
              <w:fldChar w:fldCharType="end"/>
            </w:r>
          </w:hyperlink>
        </w:p>
        <w:p w14:paraId="5CA0D315" w14:textId="6F8E0769" w:rsidR="00623C29" w:rsidRPr="00623C29" w:rsidRDefault="00623C29">
          <w:pPr>
            <w:pStyle w:val="Verzeichnis1"/>
            <w:tabs>
              <w:tab w:val="right" w:leader="dot" w:pos="9062"/>
            </w:tabs>
            <w:rPr>
              <w:rFonts w:ascii="Open Sans" w:eastAsiaTheme="minorEastAsia" w:hAnsi="Open Sans" w:cs="Open Sans"/>
              <w:noProof/>
              <w:sz w:val="20"/>
              <w:szCs w:val="20"/>
              <w:lang w:eastAsia="de-DE"/>
            </w:rPr>
          </w:pPr>
          <w:hyperlink w:anchor="_Toc63058081" w:history="1">
            <w:r w:rsidRPr="00623C29">
              <w:rPr>
                <w:rStyle w:val="Hyperlink"/>
                <w:rFonts w:ascii="Open Sans" w:hAnsi="Open Sans" w:cs="Open Sans"/>
                <w:noProof/>
                <w:sz w:val="20"/>
                <w:szCs w:val="20"/>
              </w:rPr>
              <w:t>Kontakt</w:t>
            </w:r>
            <w:r w:rsidRPr="00623C29">
              <w:rPr>
                <w:rFonts w:ascii="Open Sans" w:hAnsi="Open Sans" w:cs="Open Sans"/>
                <w:noProof/>
                <w:webHidden/>
                <w:sz w:val="20"/>
                <w:szCs w:val="20"/>
              </w:rPr>
              <w:tab/>
            </w:r>
            <w:r w:rsidRPr="00623C29">
              <w:rPr>
                <w:rFonts w:ascii="Open Sans" w:hAnsi="Open Sans" w:cs="Open Sans"/>
                <w:noProof/>
                <w:webHidden/>
                <w:sz w:val="20"/>
                <w:szCs w:val="20"/>
              </w:rPr>
              <w:fldChar w:fldCharType="begin"/>
            </w:r>
            <w:r w:rsidRPr="00623C29">
              <w:rPr>
                <w:rFonts w:ascii="Open Sans" w:hAnsi="Open Sans" w:cs="Open Sans"/>
                <w:noProof/>
                <w:webHidden/>
                <w:sz w:val="20"/>
                <w:szCs w:val="20"/>
              </w:rPr>
              <w:instrText xml:space="preserve"> PAGEREF _Toc63058081 \h </w:instrText>
            </w:r>
            <w:r w:rsidRPr="00623C29">
              <w:rPr>
                <w:rFonts w:ascii="Open Sans" w:hAnsi="Open Sans" w:cs="Open Sans"/>
                <w:noProof/>
                <w:webHidden/>
                <w:sz w:val="20"/>
                <w:szCs w:val="20"/>
              </w:rPr>
            </w:r>
            <w:r w:rsidRPr="00623C29">
              <w:rPr>
                <w:rFonts w:ascii="Open Sans" w:hAnsi="Open Sans" w:cs="Open Sans"/>
                <w:noProof/>
                <w:webHidden/>
                <w:sz w:val="20"/>
                <w:szCs w:val="20"/>
              </w:rPr>
              <w:fldChar w:fldCharType="separate"/>
            </w:r>
            <w:r w:rsidR="00C54F2B">
              <w:rPr>
                <w:rFonts w:ascii="Open Sans" w:hAnsi="Open Sans" w:cs="Open Sans"/>
                <w:noProof/>
                <w:webHidden/>
                <w:sz w:val="20"/>
                <w:szCs w:val="20"/>
              </w:rPr>
              <w:t>7</w:t>
            </w:r>
            <w:r w:rsidRPr="00623C29">
              <w:rPr>
                <w:rFonts w:ascii="Open Sans" w:hAnsi="Open Sans" w:cs="Open Sans"/>
                <w:noProof/>
                <w:webHidden/>
                <w:sz w:val="20"/>
                <w:szCs w:val="20"/>
              </w:rPr>
              <w:fldChar w:fldCharType="end"/>
            </w:r>
          </w:hyperlink>
        </w:p>
        <w:p w14:paraId="7852B638" w14:textId="20CEA57F" w:rsidR="006E7719" w:rsidRPr="007A74B5" w:rsidRDefault="006E7719" w:rsidP="00533695">
          <w:pPr>
            <w:spacing w:after="0" w:line="240" w:lineRule="auto"/>
            <w:rPr>
              <w:rFonts w:ascii="Open Sans" w:hAnsi="Open Sans" w:cs="Open Sans"/>
              <w:sz w:val="20"/>
              <w:szCs w:val="20"/>
            </w:rPr>
          </w:pPr>
          <w:r w:rsidRPr="00623C29">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4F3F90BF" w:rsidR="006E7719" w:rsidRPr="002C4157" w:rsidRDefault="006E7719" w:rsidP="00533695">
      <w:pPr>
        <w:pStyle w:val="berschrift1"/>
        <w:spacing w:line="360" w:lineRule="auto"/>
        <w:rPr>
          <w:rFonts w:ascii="Open Sans" w:hAnsi="Open Sans" w:cs="Open Sans"/>
          <w:sz w:val="28"/>
          <w:szCs w:val="28"/>
        </w:rPr>
      </w:pPr>
      <w:bookmarkStart w:id="0" w:name="_Toc63058076"/>
      <w:r w:rsidRPr="002C4157">
        <w:rPr>
          <w:rFonts w:ascii="Open Sans" w:hAnsi="Open Sans" w:cs="Open Sans"/>
          <w:sz w:val="28"/>
          <w:szCs w:val="28"/>
        </w:rPr>
        <w:t xml:space="preserve">Was ist </w:t>
      </w:r>
      <w:proofErr w:type="spellStart"/>
      <w:r w:rsidR="001D55A4" w:rsidRPr="002C4157">
        <w:rPr>
          <w:rFonts w:ascii="Open Sans" w:hAnsi="Open Sans" w:cs="Open Sans"/>
          <w:sz w:val="28"/>
          <w:szCs w:val="28"/>
        </w:rPr>
        <w:t>Loyalty</w:t>
      </w:r>
      <w:proofErr w:type="spellEnd"/>
      <w:r w:rsidR="00D37AC9" w:rsidRPr="002C4157">
        <w:rPr>
          <w:rFonts w:ascii="Open Sans" w:hAnsi="Open Sans" w:cs="Open Sans"/>
          <w:sz w:val="28"/>
          <w:szCs w:val="28"/>
        </w:rPr>
        <w:t xml:space="preserve"> Management</w:t>
      </w:r>
      <w:r w:rsidR="00264173" w:rsidRPr="002C4157">
        <w:rPr>
          <w:rFonts w:ascii="Open Sans" w:hAnsi="Open Sans" w:cs="Open Sans"/>
          <w:sz w:val="28"/>
          <w:szCs w:val="28"/>
        </w:rPr>
        <w:t>?</w:t>
      </w:r>
      <w:bookmarkEnd w:id="0"/>
    </w:p>
    <w:p w14:paraId="67483F02" w14:textId="0E4C3E5C" w:rsidR="00E62858" w:rsidRDefault="002C4157" w:rsidP="00E047E7">
      <w:pPr>
        <w:spacing w:line="360" w:lineRule="auto"/>
        <w:jc w:val="both"/>
        <w:rPr>
          <w:rFonts w:ascii="Open Sans" w:hAnsi="Open Sans" w:cs="Open Sans"/>
          <w:sz w:val="20"/>
          <w:szCs w:val="20"/>
        </w:rPr>
      </w:pPr>
      <w:proofErr w:type="spellStart"/>
      <w:r w:rsidRPr="002C4157">
        <w:rPr>
          <w:rFonts w:ascii="Open Sans" w:hAnsi="Open Sans" w:cs="Open Sans"/>
          <w:sz w:val="20"/>
          <w:szCs w:val="20"/>
        </w:rPr>
        <w:t>Loyalty</w:t>
      </w:r>
      <w:proofErr w:type="spellEnd"/>
      <w:r w:rsidRPr="002C4157">
        <w:rPr>
          <w:rFonts w:ascii="Open Sans" w:hAnsi="Open Sans" w:cs="Open Sans"/>
          <w:sz w:val="20"/>
          <w:szCs w:val="20"/>
        </w:rPr>
        <w:t xml:space="preserve"> Management basiert auf der Salesforce Customer 360 </w:t>
      </w:r>
      <w:proofErr w:type="spellStart"/>
      <w:r w:rsidRPr="002C4157">
        <w:rPr>
          <w:rFonts w:ascii="Open Sans" w:hAnsi="Open Sans" w:cs="Open Sans"/>
          <w:sz w:val="20"/>
          <w:szCs w:val="20"/>
        </w:rPr>
        <w:t>Platform</w:t>
      </w:r>
      <w:proofErr w:type="spellEnd"/>
      <w:r w:rsidRPr="002C4157">
        <w:rPr>
          <w:rFonts w:ascii="Open Sans" w:hAnsi="Open Sans" w:cs="Open Sans"/>
          <w:sz w:val="20"/>
          <w:szCs w:val="20"/>
        </w:rPr>
        <w:t xml:space="preserve"> und ermöglicht es Unternehmen, intelligente Kundenbindungsprogramme für B2B- und B2C-Kunden mit einer flexiblen, konfigurierbaren und schnell einsetzbaren Lösung zu erstellen, die ihren spezifischen Anforderungen entspricht. Mit </w:t>
      </w:r>
      <w:proofErr w:type="spellStart"/>
      <w:r w:rsidRPr="002C4157">
        <w:rPr>
          <w:rFonts w:ascii="Open Sans" w:hAnsi="Open Sans" w:cs="Open Sans"/>
          <w:sz w:val="20"/>
          <w:szCs w:val="20"/>
        </w:rPr>
        <w:t>Loyalty</w:t>
      </w:r>
      <w:proofErr w:type="spellEnd"/>
      <w:r w:rsidRPr="002C4157">
        <w:rPr>
          <w:rFonts w:ascii="Open Sans" w:hAnsi="Open Sans" w:cs="Open Sans"/>
          <w:sz w:val="20"/>
          <w:szCs w:val="20"/>
        </w:rPr>
        <w:t xml:space="preserve"> Management können Unternehmen </w:t>
      </w:r>
      <w:proofErr w:type="spellStart"/>
      <w:r w:rsidRPr="002C4157">
        <w:rPr>
          <w:rFonts w:ascii="Open Sans" w:hAnsi="Open Sans" w:cs="Open Sans"/>
          <w:sz w:val="20"/>
          <w:szCs w:val="20"/>
        </w:rPr>
        <w:t>personalisiertere</w:t>
      </w:r>
      <w:proofErr w:type="spellEnd"/>
      <w:r w:rsidRPr="002C4157">
        <w:rPr>
          <w:rFonts w:ascii="Open Sans" w:hAnsi="Open Sans" w:cs="Open Sans"/>
          <w:sz w:val="20"/>
          <w:szCs w:val="20"/>
        </w:rPr>
        <w:t xml:space="preserve"> Kundenerlebnisse bieten, ihre Treueprogramme weiterentwickeln, um mit den Kundenerwartungen Schritt zu halten, und durch die Schaffung treuer, lebenslanger Kunden zur Steigerung des Geschäftswerts beitragen.  </w:t>
      </w:r>
    </w:p>
    <w:p w14:paraId="4E75D0B6" w14:textId="77777777" w:rsidR="00E62858" w:rsidRPr="00E62858" w:rsidRDefault="00E62858" w:rsidP="00E62858">
      <w:pPr>
        <w:spacing w:line="360" w:lineRule="auto"/>
        <w:jc w:val="both"/>
        <w:rPr>
          <w:rFonts w:ascii="Open Sans" w:hAnsi="Open Sans" w:cs="Open Sans"/>
          <w:sz w:val="20"/>
          <w:szCs w:val="20"/>
        </w:rPr>
      </w:pPr>
      <w:r w:rsidRPr="00E62858">
        <w:rPr>
          <w:rFonts w:ascii="Open Sans" w:hAnsi="Open Sans" w:cs="Open Sans"/>
          <w:sz w:val="20"/>
          <w:szCs w:val="20"/>
        </w:rPr>
        <w:t xml:space="preserve">Mit Salesforce </w:t>
      </w:r>
      <w:proofErr w:type="spellStart"/>
      <w:r w:rsidRPr="00E62858">
        <w:rPr>
          <w:rFonts w:ascii="Open Sans" w:hAnsi="Open Sans" w:cs="Open Sans"/>
          <w:sz w:val="20"/>
          <w:szCs w:val="20"/>
        </w:rPr>
        <w:t>Loyalty</w:t>
      </w:r>
      <w:proofErr w:type="spellEnd"/>
      <w:r w:rsidRPr="00E62858">
        <w:rPr>
          <w:rFonts w:ascii="Open Sans" w:hAnsi="Open Sans" w:cs="Open Sans"/>
          <w:sz w:val="20"/>
          <w:szCs w:val="20"/>
        </w:rPr>
        <w:t xml:space="preserve"> Management können Unternehmen aus verschiedenen Branchen, darunter Einzelhandel, Konsumgüterindustrie, Fertigung, Reise und Gastgewerbe, ansprechende und effektive Treueprogramme mit Klicks und nicht mit Code erstellen, sodass die Technologie schnell implementiert und einfach angepasst werden kann. </w:t>
      </w:r>
      <w:proofErr w:type="spellStart"/>
      <w:r w:rsidRPr="00E62858">
        <w:rPr>
          <w:rFonts w:ascii="Open Sans" w:hAnsi="Open Sans" w:cs="Open Sans"/>
          <w:sz w:val="20"/>
          <w:szCs w:val="20"/>
        </w:rPr>
        <w:t>Loyalty</w:t>
      </w:r>
      <w:proofErr w:type="spellEnd"/>
      <w:r w:rsidRPr="00E62858">
        <w:rPr>
          <w:rFonts w:ascii="Open Sans" w:hAnsi="Open Sans" w:cs="Open Sans"/>
          <w:sz w:val="20"/>
          <w:szCs w:val="20"/>
        </w:rPr>
        <w:t xml:space="preserve"> Management ist in Salesforce Digital 360, Service Cloud und Tableau integriert und ermöglicht es digitalen Führungskräften, ein vernetztes Kundenbindungserlebnis über die gesamte Customer Journey hinweg zu schaffen. </w:t>
      </w:r>
    </w:p>
    <w:p w14:paraId="18D4B3DB" w14:textId="54C04314" w:rsidR="00E62858" w:rsidRDefault="00E62858" w:rsidP="00E62858">
      <w:pPr>
        <w:spacing w:line="360" w:lineRule="auto"/>
        <w:jc w:val="both"/>
        <w:rPr>
          <w:rFonts w:ascii="Open Sans" w:hAnsi="Open Sans" w:cs="Open Sans"/>
          <w:sz w:val="20"/>
          <w:szCs w:val="20"/>
        </w:rPr>
      </w:pPr>
    </w:p>
    <w:p w14:paraId="77C9F20B" w14:textId="77777777" w:rsidR="00034669" w:rsidRPr="004B4455" w:rsidRDefault="00034669" w:rsidP="00034669">
      <w:pPr>
        <w:pStyle w:val="berschrift1"/>
        <w:spacing w:line="360" w:lineRule="auto"/>
        <w:rPr>
          <w:rFonts w:ascii="Open Sans" w:hAnsi="Open Sans" w:cs="Open Sans"/>
          <w:sz w:val="28"/>
          <w:szCs w:val="28"/>
        </w:rPr>
      </w:pPr>
      <w:bookmarkStart w:id="1" w:name="_Toc63058077"/>
      <w:r>
        <w:rPr>
          <w:rFonts w:ascii="Open Sans" w:hAnsi="Open Sans" w:cs="Open Sans"/>
          <w:sz w:val="28"/>
          <w:szCs w:val="28"/>
        </w:rPr>
        <w:t xml:space="preserve">Warum ist </w:t>
      </w:r>
      <w:proofErr w:type="spellStart"/>
      <w:r>
        <w:rPr>
          <w:rFonts w:ascii="Open Sans" w:hAnsi="Open Sans" w:cs="Open Sans"/>
          <w:sz w:val="28"/>
          <w:szCs w:val="28"/>
        </w:rPr>
        <w:t>Loyalty</w:t>
      </w:r>
      <w:proofErr w:type="spellEnd"/>
      <w:r>
        <w:rPr>
          <w:rFonts w:ascii="Open Sans" w:hAnsi="Open Sans" w:cs="Open Sans"/>
          <w:sz w:val="28"/>
          <w:szCs w:val="28"/>
        </w:rPr>
        <w:t xml:space="preserve"> Management wichtig?</w:t>
      </w:r>
      <w:bookmarkEnd w:id="1"/>
    </w:p>
    <w:p w14:paraId="19578CC1" w14:textId="4864529D" w:rsidR="00034669" w:rsidRPr="00BA40C5" w:rsidRDefault="00034669" w:rsidP="00034669">
      <w:pPr>
        <w:spacing w:line="360" w:lineRule="auto"/>
        <w:jc w:val="both"/>
        <w:rPr>
          <w:rFonts w:ascii="Open Sans" w:eastAsia="Times New Roman" w:hAnsi="Open Sans" w:cs="Open Sans"/>
          <w:sz w:val="20"/>
          <w:szCs w:val="20"/>
          <w:lang w:eastAsia="de-DE"/>
        </w:rPr>
      </w:pPr>
      <w:r w:rsidRPr="00B355CA">
        <w:rPr>
          <w:rFonts w:ascii="Open Sans" w:eastAsia="Times New Roman" w:hAnsi="Open Sans" w:cs="Open Sans"/>
          <w:sz w:val="20"/>
          <w:szCs w:val="20"/>
          <w:lang w:eastAsia="de-DE"/>
        </w:rPr>
        <w:t xml:space="preserve">Es ist kein Geheimnis mehr, dass Kundenbindungsprogramme effektive Marketinginstrumente sind. Sie steigern das Wachstum, helfen Kunden zu binden und verbessern den Ruf </w:t>
      </w:r>
      <w:r>
        <w:rPr>
          <w:rFonts w:ascii="Open Sans" w:eastAsia="Times New Roman" w:hAnsi="Open Sans" w:cs="Open Sans"/>
          <w:sz w:val="20"/>
          <w:szCs w:val="20"/>
          <w:lang w:eastAsia="de-DE"/>
        </w:rPr>
        <w:t>der</w:t>
      </w:r>
      <w:r w:rsidRPr="00B355CA">
        <w:rPr>
          <w:rFonts w:ascii="Open Sans" w:eastAsia="Times New Roman" w:hAnsi="Open Sans" w:cs="Open Sans"/>
          <w:sz w:val="20"/>
          <w:szCs w:val="20"/>
          <w:lang w:eastAsia="de-DE"/>
        </w:rPr>
        <w:t xml:space="preserve"> Marke. </w:t>
      </w:r>
      <w:r w:rsidRPr="00BA40C5">
        <w:rPr>
          <w:rFonts w:ascii="Open Sans" w:eastAsia="Times New Roman" w:hAnsi="Open Sans" w:cs="Open Sans"/>
          <w:sz w:val="20"/>
          <w:szCs w:val="20"/>
          <w:lang w:eastAsia="de-DE"/>
        </w:rPr>
        <w:t xml:space="preserve">Die meisten Einzelhändler sind sich der Bedeutung der Kundentreue </w:t>
      </w:r>
      <w:r w:rsidR="00623C29" w:rsidRPr="00BA40C5">
        <w:rPr>
          <w:rFonts w:ascii="Open Sans" w:eastAsia="Times New Roman" w:hAnsi="Open Sans" w:cs="Open Sans"/>
          <w:sz w:val="20"/>
          <w:szCs w:val="20"/>
          <w:lang w:eastAsia="de-DE"/>
        </w:rPr>
        <w:t>bewusst</w:t>
      </w:r>
      <w:r w:rsidRPr="00BA40C5">
        <w:rPr>
          <w:rFonts w:ascii="Open Sans" w:eastAsia="Times New Roman" w:hAnsi="Open Sans" w:cs="Open Sans"/>
          <w:sz w:val="20"/>
          <w:szCs w:val="20"/>
          <w:lang w:eastAsia="de-DE"/>
        </w:rPr>
        <w:t>. Während es immer wichtig ist, neue Kunden zu gewinnen, sind es die stabilen, wiederkehrenden Kunden, die ein Geschäft über Wasser halten</w:t>
      </w:r>
      <w:r>
        <w:rPr>
          <w:rFonts w:ascii="Open Sans" w:eastAsia="Times New Roman" w:hAnsi="Open Sans" w:cs="Open Sans"/>
          <w:sz w:val="20"/>
          <w:szCs w:val="20"/>
          <w:lang w:eastAsia="de-DE"/>
        </w:rPr>
        <w:t>:</w:t>
      </w:r>
      <w:r w:rsidRPr="00BA40C5">
        <w:rPr>
          <w:rFonts w:ascii="Open Sans" w:eastAsia="Times New Roman" w:hAnsi="Open Sans" w:cs="Open Sans"/>
          <w:sz w:val="20"/>
          <w:szCs w:val="20"/>
          <w:lang w:eastAsia="de-DE"/>
        </w:rPr>
        <w:t xml:space="preserve"> Es ist 6- bis 7-mal teurer, einen neuen Kunden zu gewinnen als einen zu halten. Außerdem sind Bestandskunden wertvoller - sie geben im Durchschnitt 67 % mehr aus als Neukunden.</w:t>
      </w:r>
    </w:p>
    <w:p w14:paraId="4EBF8C39" w14:textId="77777777" w:rsidR="00034669" w:rsidRDefault="00034669" w:rsidP="00034669">
      <w:pPr>
        <w:spacing w:line="360" w:lineRule="auto"/>
        <w:jc w:val="both"/>
        <w:rPr>
          <w:rFonts w:ascii="Open Sans" w:eastAsia="Times New Roman" w:hAnsi="Open Sans" w:cs="Open Sans"/>
          <w:sz w:val="20"/>
          <w:szCs w:val="20"/>
          <w:lang w:eastAsia="de-DE"/>
        </w:rPr>
      </w:pPr>
      <w:r w:rsidRPr="00BA40C5">
        <w:rPr>
          <w:rFonts w:ascii="Open Sans" w:eastAsia="Times New Roman" w:hAnsi="Open Sans" w:cs="Open Sans"/>
          <w:sz w:val="20"/>
          <w:szCs w:val="20"/>
          <w:lang w:eastAsia="de-DE"/>
        </w:rPr>
        <w:t>Kein Wunder also, dass Einzelhändler ständig nach Wegen suchen, um ihre Kunden zu binden. Allerdings wird Kundentreue immer wichtiger, aber auch schwieriger zu fördern - 70 % der Verbraucher stimmen zu, dass es durch die Technologie einfacher denn je geworden ist, ihr</w:t>
      </w:r>
      <w:r>
        <w:rPr>
          <w:rFonts w:ascii="Open Sans" w:eastAsia="Times New Roman" w:hAnsi="Open Sans" w:cs="Open Sans"/>
          <w:sz w:val="20"/>
          <w:szCs w:val="20"/>
          <w:lang w:eastAsia="de-DE"/>
        </w:rPr>
        <w:t xml:space="preserve">e Einkäufe </w:t>
      </w:r>
      <w:r w:rsidRPr="00BA40C5">
        <w:rPr>
          <w:rFonts w:ascii="Open Sans" w:eastAsia="Times New Roman" w:hAnsi="Open Sans" w:cs="Open Sans"/>
          <w:sz w:val="20"/>
          <w:szCs w:val="20"/>
          <w:lang w:eastAsia="de-DE"/>
        </w:rPr>
        <w:t>woanders zu tätigen. Wie können Unternehmen also in einer Zeit, in der Kunden ständig von besseren Bewertungen in den sozialen Netzwerken abgelenkt werden, weiterhin um ihre bestehenden Kunden werben?</w:t>
      </w:r>
    </w:p>
    <w:p w14:paraId="257344D2" w14:textId="77777777" w:rsidR="00034669" w:rsidRDefault="00034669" w:rsidP="00034669">
      <w:pPr>
        <w:spacing w:line="360" w:lineRule="auto"/>
        <w:jc w:val="both"/>
        <w:rPr>
          <w:rFonts w:ascii="Open Sans" w:eastAsia="Times New Roman" w:hAnsi="Open Sans" w:cs="Open Sans"/>
          <w:sz w:val="20"/>
          <w:szCs w:val="20"/>
          <w:lang w:eastAsia="de-DE"/>
        </w:rPr>
      </w:pPr>
      <w:r>
        <w:rPr>
          <w:rFonts w:ascii="Open Sans" w:eastAsia="Times New Roman" w:hAnsi="Open Sans" w:cs="Open Sans"/>
          <w:sz w:val="20"/>
          <w:szCs w:val="20"/>
          <w:lang w:eastAsia="de-DE"/>
        </w:rPr>
        <w:t>Z</w:t>
      </w:r>
      <w:r w:rsidRPr="00BA40C5">
        <w:rPr>
          <w:rFonts w:ascii="Open Sans" w:eastAsia="Times New Roman" w:hAnsi="Open Sans" w:cs="Open Sans"/>
          <w:sz w:val="20"/>
          <w:szCs w:val="20"/>
          <w:lang w:eastAsia="de-DE"/>
        </w:rPr>
        <w:t xml:space="preserve">unächst </w:t>
      </w:r>
      <w:r>
        <w:rPr>
          <w:rFonts w:ascii="Open Sans" w:eastAsia="Times New Roman" w:hAnsi="Open Sans" w:cs="Open Sans"/>
          <w:sz w:val="20"/>
          <w:szCs w:val="20"/>
          <w:lang w:eastAsia="de-DE"/>
        </w:rPr>
        <w:t xml:space="preserve">ist es wichtig, </w:t>
      </w:r>
      <w:r w:rsidRPr="00BA40C5">
        <w:rPr>
          <w:rFonts w:ascii="Open Sans" w:eastAsia="Times New Roman" w:hAnsi="Open Sans" w:cs="Open Sans"/>
          <w:sz w:val="20"/>
          <w:szCs w:val="20"/>
          <w:lang w:eastAsia="de-DE"/>
        </w:rPr>
        <w:t xml:space="preserve">zu verstehen, was die Idee der Kundenloyalität ist und woher sie stammt. Was ist Kundentreue? Es ist mehr als nur ein Kunde, der zurückkehrt, um ein zweites oder drittes Mal etwas von Ihrem Unternehmen zu kaufen; es ist ein Kunde, der im Wesentlichen eine bewusste Entscheidung trifft, einen höheren Anteil seiner </w:t>
      </w:r>
      <w:r>
        <w:rPr>
          <w:rFonts w:ascii="Open Sans" w:eastAsia="Times New Roman" w:hAnsi="Open Sans" w:cs="Open Sans"/>
          <w:sz w:val="20"/>
          <w:szCs w:val="20"/>
          <w:lang w:eastAsia="de-DE"/>
        </w:rPr>
        <w:t>Ausgaben</w:t>
      </w:r>
      <w:r w:rsidRPr="00BA40C5">
        <w:rPr>
          <w:rFonts w:ascii="Open Sans" w:eastAsia="Times New Roman" w:hAnsi="Open Sans" w:cs="Open Sans"/>
          <w:sz w:val="20"/>
          <w:szCs w:val="20"/>
          <w:lang w:eastAsia="de-DE"/>
        </w:rPr>
        <w:t xml:space="preserve"> bei einem Händler zu tätigen als bei dessen Konkurrenten, oft basierend auf etwas Einzigartigem, das dieser Händler bietet.</w:t>
      </w:r>
      <w:r>
        <w:rPr>
          <w:rFonts w:ascii="Open Sans" w:eastAsia="Times New Roman" w:hAnsi="Open Sans" w:cs="Open Sans"/>
          <w:sz w:val="20"/>
          <w:szCs w:val="20"/>
          <w:lang w:eastAsia="de-DE"/>
        </w:rPr>
        <w:t xml:space="preserve"> </w:t>
      </w:r>
      <w:r w:rsidRPr="00BA40C5">
        <w:rPr>
          <w:rFonts w:ascii="Open Sans" w:eastAsia="Times New Roman" w:hAnsi="Open Sans" w:cs="Open Sans"/>
          <w:sz w:val="20"/>
          <w:szCs w:val="20"/>
          <w:lang w:eastAsia="de-DE"/>
        </w:rPr>
        <w:t>Dieses Einzigartige ist der Kern dessen, was Kundenloyalität fördert</w:t>
      </w:r>
      <w:r>
        <w:rPr>
          <w:rFonts w:ascii="Open Sans" w:eastAsia="Times New Roman" w:hAnsi="Open Sans" w:cs="Open Sans"/>
          <w:sz w:val="20"/>
          <w:szCs w:val="20"/>
          <w:lang w:eastAsia="de-DE"/>
        </w:rPr>
        <w:t xml:space="preserve">. </w:t>
      </w:r>
      <w:r w:rsidRPr="00BA40C5">
        <w:rPr>
          <w:rFonts w:ascii="Open Sans" w:eastAsia="Times New Roman" w:hAnsi="Open Sans" w:cs="Open Sans"/>
          <w:sz w:val="20"/>
          <w:szCs w:val="20"/>
          <w:lang w:eastAsia="de-DE"/>
        </w:rPr>
        <w:t xml:space="preserve">Schließlich versuchten Unternehmen, Kunden mit bestimmten Treueprogrammen, die entweder auf Punkten, Preisniveaus oder Transaktionen basierten, zu wiederholten Besuchen zu verleiten. Und tatsächlich sind diese Praktiken auch heute noch weit verbreitet. Allerdings werden sie zunehmend ineffektiv, wenn es darum geht, Kunden zu binden. Tatsächlich hat </w:t>
      </w:r>
      <w:proofErr w:type="spellStart"/>
      <w:r w:rsidRPr="00BA40C5">
        <w:rPr>
          <w:rFonts w:ascii="Open Sans" w:eastAsia="Times New Roman" w:hAnsi="Open Sans" w:cs="Open Sans"/>
          <w:sz w:val="20"/>
          <w:szCs w:val="20"/>
          <w:lang w:eastAsia="de-DE"/>
        </w:rPr>
        <w:t>eMarketer</w:t>
      </w:r>
      <w:proofErr w:type="spellEnd"/>
      <w:r w:rsidRPr="00BA40C5">
        <w:rPr>
          <w:rFonts w:ascii="Open Sans" w:eastAsia="Times New Roman" w:hAnsi="Open Sans" w:cs="Open Sans"/>
          <w:sz w:val="20"/>
          <w:szCs w:val="20"/>
          <w:lang w:eastAsia="de-DE"/>
        </w:rPr>
        <w:t xml:space="preserve"> herausgefunden, dass die aktive Teilnahme und die Einlösungsrate von Prämien bei den meisten Marken unter 50 % </w:t>
      </w:r>
      <w:proofErr w:type="gramStart"/>
      <w:r w:rsidRPr="00BA40C5">
        <w:rPr>
          <w:rFonts w:ascii="Open Sans" w:eastAsia="Times New Roman" w:hAnsi="Open Sans" w:cs="Open Sans"/>
          <w:sz w:val="20"/>
          <w:szCs w:val="20"/>
          <w:lang w:eastAsia="de-DE"/>
        </w:rPr>
        <w:t>liegt</w:t>
      </w:r>
      <w:proofErr w:type="gramEnd"/>
      <w:r w:rsidRPr="00BA40C5">
        <w:rPr>
          <w:rFonts w:ascii="Open Sans" w:eastAsia="Times New Roman" w:hAnsi="Open Sans" w:cs="Open Sans"/>
          <w:sz w:val="20"/>
          <w:szCs w:val="20"/>
          <w:lang w:eastAsia="de-DE"/>
        </w:rPr>
        <w:t>. Darüber hinaus scheitern 77 % der prämienbasierten Treueprogramme innerhalb der ersten zwei Jahre, und 89 % werden in den sozialen Medien negativ bewertet.</w:t>
      </w:r>
    </w:p>
    <w:p w14:paraId="5223E529" w14:textId="77777777" w:rsidR="00034669" w:rsidRPr="00034669" w:rsidRDefault="00034669" w:rsidP="00034669">
      <w:pPr>
        <w:spacing w:line="360" w:lineRule="auto"/>
        <w:jc w:val="both"/>
        <w:rPr>
          <w:rFonts w:ascii="Open Sans" w:eastAsia="Times New Roman" w:hAnsi="Open Sans" w:cs="Open Sans"/>
          <w:sz w:val="20"/>
          <w:szCs w:val="20"/>
          <w:lang w:eastAsia="de-DE"/>
        </w:rPr>
      </w:pPr>
      <w:r w:rsidRPr="00034669">
        <w:rPr>
          <w:rFonts w:ascii="Open Sans" w:eastAsia="Times New Roman" w:hAnsi="Open Sans" w:cs="Open Sans"/>
          <w:sz w:val="20"/>
          <w:szCs w:val="20"/>
          <w:lang w:eastAsia="de-DE"/>
        </w:rPr>
        <w:t>CRM-Plattformen wie Salesforce sind das wichtigste Werkzeug für ein effektives Loyalitätsmanagement. Mit einem CRM sind Unternehmen in der Lage, ein vollständiges Multi-Channel-Kampagnenmanagement von einem Ort aus zu erreichen und Interaktionen mit der Marke, Punktesammlungen, Kundenanalysen, Konversionsraten, Echtzeitangebote und mehr zu verfolgen.</w:t>
      </w:r>
    </w:p>
    <w:p w14:paraId="461B2A90" w14:textId="77777777" w:rsidR="00034669" w:rsidRPr="00034669" w:rsidRDefault="00034669" w:rsidP="00034669">
      <w:pPr>
        <w:spacing w:line="360" w:lineRule="auto"/>
        <w:jc w:val="both"/>
        <w:rPr>
          <w:rFonts w:ascii="Open Sans" w:eastAsia="Times New Roman" w:hAnsi="Open Sans" w:cs="Open Sans"/>
          <w:sz w:val="20"/>
          <w:szCs w:val="20"/>
          <w:lang w:eastAsia="de-DE"/>
        </w:rPr>
      </w:pPr>
    </w:p>
    <w:p w14:paraId="1B3CB9E5" w14:textId="77777777" w:rsidR="00034669" w:rsidRPr="00034669" w:rsidRDefault="00034669" w:rsidP="00034669">
      <w:pPr>
        <w:spacing w:line="360" w:lineRule="auto"/>
        <w:jc w:val="both"/>
        <w:rPr>
          <w:rFonts w:ascii="Open Sans" w:eastAsia="Times New Roman" w:hAnsi="Open Sans" w:cs="Open Sans"/>
          <w:sz w:val="20"/>
          <w:szCs w:val="20"/>
          <w:lang w:eastAsia="de-DE"/>
        </w:rPr>
      </w:pPr>
      <w:r w:rsidRPr="00034669">
        <w:rPr>
          <w:rFonts w:ascii="Open Sans" w:eastAsia="Times New Roman" w:hAnsi="Open Sans" w:cs="Open Sans"/>
          <w:sz w:val="20"/>
          <w:szCs w:val="20"/>
          <w:lang w:eastAsia="de-DE"/>
        </w:rPr>
        <w:lastRenderedPageBreak/>
        <w:t xml:space="preserve">Was Salesforce jedoch </w:t>
      </w:r>
      <w:proofErr w:type="gramStart"/>
      <w:r w:rsidRPr="00034669">
        <w:rPr>
          <w:rFonts w:ascii="Open Sans" w:eastAsia="Times New Roman" w:hAnsi="Open Sans" w:cs="Open Sans"/>
          <w:sz w:val="20"/>
          <w:szCs w:val="20"/>
          <w:lang w:eastAsia="de-DE"/>
        </w:rPr>
        <w:t>wirklich besonders</w:t>
      </w:r>
      <w:proofErr w:type="gramEnd"/>
      <w:r w:rsidRPr="00034669">
        <w:rPr>
          <w:rFonts w:ascii="Open Sans" w:eastAsia="Times New Roman" w:hAnsi="Open Sans" w:cs="Open Sans"/>
          <w:sz w:val="20"/>
          <w:szCs w:val="20"/>
          <w:lang w:eastAsia="de-DE"/>
        </w:rPr>
        <w:t xml:space="preserve"> macht, ist die Tatsache, dass es Unternehmen alles zur Verfügung stellt, was für die Gewährung der so wichtigen Customer </w:t>
      </w:r>
      <w:proofErr w:type="spellStart"/>
      <w:r w:rsidRPr="00034669">
        <w:rPr>
          <w:rFonts w:ascii="Open Sans" w:eastAsia="Times New Roman" w:hAnsi="Open Sans" w:cs="Open Sans"/>
          <w:sz w:val="20"/>
          <w:szCs w:val="20"/>
          <w:lang w:eastAsia="de-DE"/>
        </w:rPr>
        <w:t>Journeys</w:t>
      </w:r>
      <w:proofErr w:type="spellEnd"/>
      <w:r w:rsidRPr="00034669">
        <w:rPr>
          <w:rFonts w:ascii="Open Sans" w:eastAsia="Times New Roman" w:hAnsi="Open Sans" w:cs="Open Sans"/>
          <w:sz w:val="20"/>
          <w:szCs w:val="20"/>
          <w:lang w:eastAsia="de-DE"/>
        </w:rPr>
        <w:t xml:space="preserve"> erforderlich ist. Im Wesentlichen braucht ein effektives Kundenbindungsprogramm drei Dinge:</w:t>
      </w:r>
    </w:p>
    <w:p w14:paraId="03B44908" w14:textId="77777777" w:rsidR="00034669" w:rsidRPr="00034669" w:rsidRDefault="00034669" w:rsidP="00034669">
      <w:pPr>
        <w:pStyle w:val="Listenabsatz"/>
        <w:numPr>
          <w:ilvl w:val="0"/>
          <w:numId w:val="19"/>
        </w:numPr>
        <w:spacing w:line="360" w:lineRule="auto"/>
        <w:jc w:val="both"/>
        <w:rPr>
          <w:rFonts w:ascii="Open Sans" w:eastAsia="Times New Roman" w:hAnsi="Open Sans" w:cs="Open Sans"/>
          <w:sz w:val="20"/>
          <w:szCs w:val="20"/>
          <w:lang w:eastAsia="de-DE"/>
        </w:rPr>
      </w:pPr>
      <w:r w:rsidRPr="00034669">
        <w:rPr>
          <w:rFonts w:ascii="Open Sans" w:eastAsia="Times New Roman" w:hAnsi="Open Sans" w:cs="Open Sans"/>
          <w:sz w:val="20"/>
          <w:szCs w:val="20"/>
          <w:lang w:eastAsia="de-DE"/>
        </w:rPr>
        <w:t>Eine einzige Sicht auf den Kunden: die Fähigkeit zu verstehen, wer der Kunde ist, über alle Berührungspunkte hinweg.</w:t>
      </w:r>
    </w:p>
    <w:p w14:paraId="36626C48" w14:textId="77777777" w:rsidR="00034669" w:rsidRPr="00034669" w:rsidRDefault="00034669" w:rsidP="00034669">
      <w:pPr>
        <w:pStyle w:val="Listenabsatz"/>
        <w:numPr>
          <w:ilvl w:val="0"/>
          <w:numId w:val="19"/>
        </w:numPr>
        <w:spacing w:line="360" w:lineRule="auto"/>
        <w:jc w:val="both"/>
        <w:rPr>
          <w:rFonts w:ascii="Open Sans" w:eastAsia="Times New Roman" w:hAnsi="Open Sans" w:cs="Open Sans"/>
          <w:sz w:val="20"/>
          <w:szCs w:val="20"/>
          <w:lang w:eastAsia="de-DE"/>
        </w:rPr>
      </w:pPr>
      <w:r w:rsidRPr="00034669">
        <w:rPr>
          <w:rFonts w:ascii="Open Sans" w:eastAsia="Times New Roman" w:hAnsi="Open Sans" w:cs="Open Sans"/>
          <w:sz w:val="20"/>
          <w:szCs w:val="20"/>
          <w:lang w:eastAsia="de-DE"/>
        </w:rPr>
        <w:t>Personalisierung: Ermöglichung einer Eins-zu-eins-Ansprache über jeden Kanal und jeden Schritt auf dem Weg des Käufers zum Kauf und darüber hinaus - schließlich ist der Kundenservice ein wesentlicher Faktor, um Kunden zum Wiederkommen zu bewegen.</w:t>
      </w:r>
    </w:p>
    <w:p w14:paraId="78E0DEB8" w14:textId="77777777" w:rsidR="00034669" w:rsidRPr="00034669" w:rsidRDefault="00034669" w:rsidP="00034669">
      <w:pPr>
        <w:pStyle w:val="Listenabsatz"/>
        <w:numPr>
          <w:ilvl w:val="0"/>
          <w:numId w:val="19"/>
        </w:numPr>
        <w:spacing w:line="360" w:lineRule="auto"/>
        <w:jc w:val="both"/>
        <w:rPr>
          <w:rFonts w:ascii="Open Sans" w:eastAsia="Times New Roman" w:hAnsi="Open Sans" w:cs="Open Sans"/>
          <w:sz w:val="20"/>
          <w:szCs w:val="20"/>
          <w:lang w:eastAsia="de-DE"/>
        </w:rPr>
      </w:pPr>
      <w:r w:rsidRPr="00034669">
        <w:rPr>
          <w:rFonts w:ascii="Open Sans" w:eastAsia="Times New Roman" w:hAnsi="Open Sans" w:cs="Open Sans"/>
          <w:sz w:val="20"/>
          <w:szCs w:val="20"/>
          <w:lang w:eastAsia="de-DE"/>
        </w:rPr>
        <w:t>Proaktivität: Steigerung der Kundenbindung durch vorausschauende Analysen und Empfehlungen. 57 % der Verbraucher geben an, dass sie bereit sind, ihre Daten mit Unternehmen zu teilen, die personalisierte Angebote und Rabatte versenden.</w:t>
      </w:r>
    </w:p>
    <w:p w14:paraId="6EDA2F81" w14:textId="77777777" w:rsidR="00034669" w:rsidRDefault="00034669" w:rsidP="00E62858">
      <w:pPr>
        <w:spacing w:line="360" w:lineRule="auto"/>
        <w:jc w:val="both"/>
        <w:rPr>
          <w:rFonts w:ascii="Open Sans" w:hAnsi="Open Sans" w:cs="Open Sans"/>
          <w:sz w:val="20"/>
          <w:szCs w:val="20"/>
        </w:rPr>
      </w:pPr>
    </w:p>
    <w:p w14:paraId="441EFF16" w14:textId="19DC3116" w:rsidR="003F7922" w:rsidRPr="002C4157" w:rsidRDefault="003F7922" w:rsidP="003F7922">
      <w:pPr>
        <w:pStyle w:val="berschrift1"/>
        <w:spacing w:line="360" w:lineRule="auto"/>
        <w:rPr>
          <w:rFonts w:ascii="Open Sans" w:hAnsi="Open Sans" w:cs="Open Sans"/>
          <w:sz w:val="28"/>
          <w:szCs w:val="28"/>
        </w:rPr>
      </w:pPr>
      <w:bookmarkStart w:id="2" w:name="_Toc63058078"/>
      <w:r>
        <w:rPr>
          <w:rFonts w:ascii="Open Sans" w:hAnsi="Open Sans" w:cs="Open Sans"/>
          <w:sz w:val="28"/>
          <w:szCs w:val="28"/>
        </w:rPr>
        <w:t xml:space="preserve">Welche Funktionen umfasst </w:t>
      </w:r>
      <w:proofErr w:type="spellStart"/>
      <w:r>
        <w:rPr>
          <w:rFonts w:ascii="Open Sans" w:hAnsi="Open Sans" w:cs="Open Sans"/>
          <w:sz w:val="28"/>
          <w:szCs w:val="28"/>
        </w:rPr>
        <w:t>Loyalty</w:t>
      </w:r>
      <w:proofErr w:type="spellEnd"/>
      <w:r>
        <w:rPr>
          <w:rFonts w:ascii="Open Sans" w:hAnsi="Open Sans" w:cs="Open Sans"/>
          <w:sz w:val="28"/>
          <w:szCs w:val="28"/>
        </w:rPr>
        <w:t xml:space="preserve"> Management?</w:t>
      </w:r>
      <w:bookmarkEnd w:id="2"/>
    </w:p>
    <w:p w14:paraId="2A3B5DEE" w14:textId="17F026A2" w:rsidR="00E62858" w:rsidRPr="00E62858" w:rsidRDefault="00E62858" w:rsidP="00E62858">
      <w:pPr>
        <w:spacing w:line="360" w:lineRule="auto"/>
        <w:jc w:val="both"/>
        <w:rPr>
          <w:rFonts w:ascii="Open Sans" w:hAnsi="Open Sans" w:cs="Open Sans"/>
          <w:sz w:val="20"/>
          <w:szCs w:val="20"/>
        </w:rPr>
      </w:pPr>
      <w:r w:rsidRPr="003F7922">
        <w:rPr>
          <w:rFonts w:ascii="Open Sans" w:hAnsi="Open Sans" w:cs="Open Sans"/>
          <w:b/>
          <w:bCs/>
          <w:sz w:val="20"/>
          <w:szCs w:val="20"/>
        </w:rPr>
        <w:t>Flexible und vollständige Loyalitätsplattform</w:t>
      </w:r>
      <w:r w:rsidRPr="00E62858">
        <w:rPr>
          <w:rFonts w:ascii="Open Sans" w:hAnsi="Open Sans" w:cs="Open Sans"/>
          <w:sz w:val="20"/>
          <w:szCs w:val="20"/>
        </w:rPr>
        <w:t xml:space="preserve">: </w:t>
      </w:r>
      <w:proofErr w:type="spellStart"/>
      <w:r w:rsidRPr="00E62858">
        <w:rPr>
          <w:rFonts w:ascii="Open Sans" w:hAnsi="Open Sans" w:cs="Open Sans"/>
          <w:sz w:val="20"/>
          <w:szCs w:val="20"/>
        </w:rPr>
        <w:t>Loyalty</w:t>
      </w:r>
      <w:proofErr w:type="spellEnd"/>
      <w:r w:rsidRPr="00E62858">
        <w:rPr>
          <w:rFonts w:ascii="Open Sans" w:hAnsi="Open Sans" w:cs="Open Sans"/>
          <w:sz w:val="20"/>
          <w:szCs w:val="20"/>
        </w:rPr>
        <w:t xml:space="preserve"> Management basiert auf der Salesforce-Plattform, so dass Unternehmen eine Vielzahl verschiedener Programme entwerfen können, die ihren individuellen Anforderungen entsprechen. Ganz gleich, ob es sich um ein abgestuftes Mitgliedschaftsprogramm oder um Punkte pro Einkauf handelt, Unternehmen können Prämienprogramme zum Sammeln und Einlösen flexibel konfigurieren. So kann beispielsweise eine Hotelkette ihre Angebote leicht an jeden lokalen Markt anpassen, um unterschiedliche Erlebnisse und Annehmlichkeiten zu berücksichtigen, wie z. B. Tickets für ein lokales Profisportspiel oder ein lokales Weingut, das Verkostungen anbietet, und diese Angebote im Laufe der Zeit je nach Beliebtheit und Saisonabhängigkeit weiterentwickeln, ohne dass der Code neu geschrieben oder veraltete Backend-Systeme aktualisiert werden müssen. </w:t>
      </w:r>
    </w:p>
    <w:p w14:paraId="428F47E8" w14:textId="77777777" w:rsidR="00E62858" w:rsidRPr="00E62858" w:rsidRDefault="00E62858" w:rsidP="00E62858">
      <w:pPr>
        <w:spacing w:line="360" w:lineRule="auto"/>
        <w:jc w:val="both"/>
        <w:rPr>
          <w:rFonts w:ascii="Open Sans" w:hAnsi="Open Sans" w:cs="Open Sans"/>
          <w:sz w:val="20"/>
          <w:szCs w:val="20"/>
        </w:rPr>
      </w:pPr>
      <w:r w:rsidRPr="003F7922">
        <w:rPr>
          <w:rFonts w:ascii="Open Sans" w:hAnsi="Open Sans" w:cs="Open Sans"/>
          <w:b/>
          <w:bCs/>
          <w:sz w:val="20"/>
          <w:szCs w:val="20"/>
        </w:rPr>
        <w:t>Personalisierte Treueangebote zur Steigerung des Geschäftswerts</w:t>
      </w:r>
      <w:r w:rsidRPr="00E62858">
        <w:rPr>
          <w:rFonts w:ascii="Open Sans" w:hAnsi="Open Sans" w:cs="Open Sans"/>
          <w:sz w:val="20"/>
          <w:szCs w:val="20"/>
        </w:rPr>
        <w:t xml:space="preserve">: Unternehmen können verschiedene Segmente ihrer Mitgliederbasis ansprechen, um sicherzustellen, dass sich Angebote für Verbraucher, Geschäftskunden oder Partner einzigartig und auf eine Branche und ihren Kundenstamm zugeschnitten anfühlen. </w:t>
      </w:r>
      <w:proofErr w:type="spellStart"/>
      <w:r w:rsidRPr="00E62858">
        <w:rPr>
          <w:rFonts w:ascii="Open Sans" w:hAnsi="Open Sans" w:cs="Open Sans"/>
          <w:sz w:val="20"/>
          <w:szCs w:val="20"/>
        </w:rPr>
        <w:t>Loyalty</w:t>
      </w:r>
      <w:proofErr w:type="spellEnd"/>
      <w:r w:rsidRPr="00E62858">
        <w:rPr>
          <w:rFonts w:ascii="Open Sans" w:hAnsi="Open Sans" w:cs="Open Sans"/>
          <w:sz w:val="20"/>
          <w:szCs w:val="20"/>
        </w:rPr>
        <w:t xml:space="preserve"> Management ermöglicht es Unternehmen, ihre Kundendaten - einschließlich Marketing-Interaktionen, Kaufhistorie und Website-Besuche - zu nutzen, um eine einheitliche Sicht auf den Kunden zu erstellen und die personalisierten Angebote, die er erhält, zu informieren. So kann beispielsweise ein Outdoor-Händler eine exklusive </w:t>
      </w:r>
      <w:proofErr w:type="spellStart"/>
      <w:r w:rsidRPr="00E62858">
        <w:rPr>
          <w:rFonts w:ascii="Open Sans" w:hAnsi="Open Sans" w:cs="Open Sans"/>
          <w:sz w:val="20"/>
          <w:szCs w:val="20"/>
        </w:rPr>
        <w:t>Skireise</w:t>
      </w:r>
      <w:proofErr w:type="spellEnd"/>
      <w:r w:rsidRPr="00E62858">
        <w:rPr>
          <w:rFonts w:ascii="Open Sans" w:hAnsi="Open Sans" w:cs="Open Sans"/>
          <w:sz w:val="20"/>
          <w:szCs w:val="20"/>
        </w:rPr>
        <w:t xml:space="preserve"> bewerben, die er in Zusammenarbeit mit einem lokalen Skigebiet anbietet, oder ein B2B-Hersteller kann einen Geschäftskunden mit einer Gutschrift für die Teilnahme an einem Webinar oder einer Produktschulung belohnen. </w:t>
      </w:r>
    </w:p>
    <w:p w14:paraId="0DC65DF6" w14:textId="77777777" w:rsidR="00E62858" w:rsidRPr="00E62858" w:rsidRDefault="00E62858" w:rsidP="00E62858">
      <w:pPr>
        <w:spacing w:line="360" w:lineRule="auto"/>
        <w:jc w:val="both"/>
        <w:rPr>
          <w:rFonts w:ascii="Open Sans" w:hAnsi="Open Sans" w:cs="Open Sans"/>
          <w:sz w:val="20"/>
          <w:szCs w:val="20"/>
        </w:rPr>
      </w:pPr>
      <w:r w:rsidRPr="003F7922">
        <w:rPr>
          <w:rFonts w:ascii="Open Sans" w:hAnsi="Open Sans" w:cs="Open Sans"/>
          <w:b/>
          <w:bCs/>
          <w:sz w:val="20"/>
          <w:szCs w:val="20"/>
        </w:rPr>
        <w:lastRenderedPageBreak/>
        <w:t>Integrieren Sie Loyalität im gesamten Unternehmen mit einer einzigen Quelle der Wahrheit:</w:t>
      </w:r>
      <w:r w:rsidRPr="00E62858">
        <w:rPr>
          <w:rFonts w:ascii="Open Sans" w:hAnsi="Open Sans" w:cs="Open Sans"/>
          <w:sz w:val="20"/>
          <w:szCs w:val="20"/>
        </w:rPr>
        <w:t xml:space="preserve"> Da </w:t>
      </w:r>
      <w:proofErr w:type="spellStart"/>
      <w:r w:rsidRPr="00E62858">
        <w:rPr>
          <w:rFonts w:ascii="Open Sans" w:hAnsi="Open Sans" w:cs="Open Sans"/>
          <w:sz w:val="20"/>
          <w:szCs w:val="20"/>
        </w:rPr>
        <w:t>Loyalty</w:t>
      </w:r>
      <w:proofErr w:type="spellEnd"/>
      <w:r w:rsidRPr="00E62858">
        <w:rPr>
          <w:rFonts w:ascii="Open Sans" w:hAnsi="Open Sans" w:cs="Open Sans"/>
          <w:sz w:val="20"/>
          <w:szCs w:val="20"/>
        </w:rPr>
        <w:t xml:space="preserve"> Management in Salesforce Customer 360 integriert ist, können sich Kunden ganz einfach über Salesforce Experience Cloud für Loyalitätsprogramme anmelden, und Unternehmen können mit Salesforce Marketing Cloud und Customer 360 </w:t>
      </w:r>
      <w:proofErr w:type="spellStart"/>
      <w:r w:rsidRPr="00E62858">
        <w:rPr>
          <w:rFonts w:ascii="Open Sans" w:hAnsi="Open Sans" w:cs="Open Sans"/>
          <w:sz w:val="20"/>
          <w:szCs w:val="20"/>
        </w:rPr>
        <w:t>Audiences</w:t>
      </w:r>
      <w:proofErr w:type="spellEnd"/>
      <w:r w:rsidRPr="00E62858">
        <w:rPr>
          <w:rFonts w:ascii="Open Sans" w:hAnsi="Open Sans" w:cs="Open Sans"/>
          <w:sz w:val="20"/>
          <w:szCs w:val="20"/>
        </w:rPr>
        <w:t xml:space="preserve"> personalisierte Inhalte und Benachrichtigungen an Kunden senden. Darüber hinaus können Unternehmen externe Systeme, wie z. B. eine Kundendatenplattform, mit APIs einbinden und Lösungen von Drittanbietern aus Salesforce </w:t>
      </w:r>
      <w:proofErr w:type="spellStart"/>
      <w:r w:rsidRPr="00E62858">
        <w:rPr>
          <w:rFonts w:ascii="Open Sans" w:hAnsi="Open Sans" w:cs="Open Sans"/>
          <w:sz w:val="20"/>
          <w:szCs w:val="20"/>
        </w:rPr>
        <w:t>AppExchange</w:t>
      </w:r>
      <w:proofErr w:type="spellEnd"/>
      <w:r w:rsidRPr="00E62858">
        <w:rPr>
          <w:rFonts w:ascii="Open Sans" w:hAnsi="Open Sans" w:cs="Open Sans"/>
          <w:sz w:val="20"/>
          <w:szCs w:val="20"/>
        </w:rPr>
        <w:t xml:space="preserve"> integrieren, z. B. geolokalisierungsbasierte Benachrichtigungen, wenn sich ein Kunde in der Nähe eines Geschäfts befindet, um ihr Treueprogramm zu verbessern. Dies schafft eine einzige Quelle der Wahrheit und kann ein ganzes Unternehmen in die Lage versetzen, die Loyalität bei jeder Kundeninteraktion zu stärken. </w:t>
      </w:r>
    </w:p>
    <w:p w14:paraId="55EBA1C1" w14:textId="11CB40DB" w:rsidR="00E62858" w:rsidRDefault="00623C29" w:rsidP="00E62858">
      <w:pPr>
        <w:spacing w:line="360" w:lineRule="auto"/>
        <w:jc w:val="both"/>
        <w:rPr>
          <w:rFonts w:ascii="Open Sans" w:hAnsi="Open Sans" w:cs="Open Sans"/>
          <w:sz w:val="20"/>
          <w:szCs w:val="20"/>
        </w:rPr>
      </w:pPr>
      <w:r>
        <w:rPr>
          <w:rFonts w:ascii="Open Sans" w:hAnsi="Open Sans" w:cs="Open Sans"/>
          <w:b/>
          <w:bCs/>
          <w:sz w:val="20"/>
          <w:szCs w:val="20"/>
        </w:rPr>
        <w:t>Die</w:t>
      </w:r>
      <w:r w:rsidR="00E62858" w:rsidRPr="003F7922">
        <w:rPr>
          <w:rFonts w:ascii="Open Sans" w:hAnsi="Open Sans" w:cs="Open Sans"/>
          <w:b/>
          <w:bCs/>
          <w:sz w:val="20"/>
          <w:szCs w:val="20"/>
        </w:rPr>
        <w:t xml:space="preserve"> Leistung des Loyalitätsprogramms</w:t>
      </w:r>
      <w:r>
        <w:rPr>
          <w:rFonts w:ascii="Open Sans" w:hAnsi="Open Sans" w:cs="Open Sans"/>
          <w:b/>
          <w:bCs/>
          <w:sz w:val="20"/>
          <w:szCs w:val="20"/>
        </w:rPr>
        <w:t xml:space="preserve"> messen</w:t>
      </w:r>
      <w:r w:rsidR="00E62858" w:rsidRPr="003F7922">
        <w:rPr>
          <w:rFonts w:ascii="Open Sans" w:hAnsi="Open Sans" w:cs="Open Sans"/>
          <w:b/>
          <w:bCs/>
          <w:sz w:val="20"/>
          <w:szCs w:val="20"/>
        </w:rPr>
        <w:t>:</w:t>
      </w:r>
      <w:r w:rsidR="00E62858" w:rsidRPr="00E62858">
        <w:rPr>
          <w:rFonts w:ascii="Open Sans" w:hAnsi="Open Sans" w:cs="Open Sans"/>
          <w:sz w:val="20"/>
          <w:szCs w:val="20"/>
        </w:rPr>
        <w:t xml:space="preserve"> Mit Tableau CRM </w:t>
      </w:r>
      <w:proofErr w:type="spellStart"/>
      <w:r w:rsidR="00E62858" w:rsidRPr="00E62858">
        <w:rPr>
          <w:rFonts w:ascii="Open Sans" w:hAnsi="Open Sans" w:cs="Open Sans"/>
          <w:sz w:val="20"/>
          <w:szCs w:val="20"/>
        </w:rPr>
        <w:t>for</w:t>
      </w:r>
      <w:proofErr w:type="spellEnd"/>
      <w:r w:rsidR="00E62858" w:rsidRPr="00E62858">
        <w:rPr>
          <w:rFonts w:ascii="Open Sans" w:hAnsi="Open Sans" w:cs="Open Sans"/>
          <w:sz w:val="20"/>
          <w:szCs w:val="20"/>
        </w:rPr>
        <w:t xml:space="preserve"> </w:t>
      </w:r>
      <w:proofErr w:type="spellStart"/>
      <w:r w:rsidR="00E62858" w:rsidRPr="00E62858">
        <w:rPr>
          <w:rFonts w:ascii="Open Sans" w:hAnsi="Open Sans" w:cs="Open Sans"/>
          <w:sz w:val="20"/>
          <w:szCs w:val="20"/>
        </w:rPr>
        <w:t>Loyalty</w:t>
      </w:r>
      <w:proofErr w:type="spellEnd"/>
      <w:r w:rsidR="00E62858" w:rsidRPr="00E62858">
        <w:rPr>
          <w:rFonts w:ascii="Open Sans" w:hAnsi="Open Sans" w:cs="Open Sans"/>
          <w:sz w:val="20"/>
          <w:szCs w:val="20"/>
        </w:rPr>
        <w:t xml:space="preserve"> Management können Unternehmen die Programmleistung, die Mitgliedergewinnung und -bindung sowie die Partnerleistung in einem Dashboard messen. Wenn sich die Geschäfts- und Kundenbedürfnisse ändern, können Unternehmen mit </w:t>
      </w:r>
      <w:proofErr w:type="spellStart"/>
      <w:r w:rsidR="00E62858" w:rsidRPr="00E62858">
        <w:rPr>
          <w:rFonts w:ascii="Open Sans" w:hAnsi="Open Sans" w:cs="Open Sans"/>
          <w:sz w:val="20"/>
          <w:szCs w:val="20"/>
        </w:rPr>
        <w:t>Loyalty</w:t>
      </w:r>
      <w:proofErr w:type="spellEnd"/>
      <w:r w:rsidR="00E62858" w:rsidRPr="00E62858">
        <w:rPr>
          <w:rFonts w:ascii="Open Sans" w:hAnsi="Open Sans" w:cs="Open Sans"/>
          <w:sz w:val="20"/>
          <w:szCs w:val="20"/>
        </w:rPr>
        <w:t xml:space="preserve"> Management den besten Weg nach vorne bestimmen und ihre Programme, einschließlich </w:t>
      </w:r>
      <w:proofErr w:type="spellStart"/>
      <w:r w:rsidR="00E62858" w:rsidRPr="00E62858">
        <w:rPr>
          <w:rFonts w:ascii="Open Sans" w:hAnsi="Open Sans" w:cs="Open Sans"/>
          <w:sz w:val="20"/>
          <w:szCs w:val="20"/>
        </w:rPr>
        <w:t>Promotions</w:t>
      </w:r>
      <w:proofErr w:type="spellEnd"/>
      <w:r w:rsidR="00E62858" w:rsidRPr="00E62858">
        <w:rPr>
          <w:rFonts w:ascii="Open Sans" w:hAnsi="Open Sans" w:cs="Open Sans"/>
          <w:sz w:val="20"/>
          <w:szCs w:val="20"/>
        </w:rPr>
        <w:t xml:space="preserve"> und Angebote, auf Basis von Echtzeitdaten anpassen. So kann ein Einzelhändler beispielsweise erkennen, wenn seine Mitglieder ihre Punkte nicht nutzen und ihnen neue Anreize zum Einlösen von Punkten bieten, um die Punkteverpflichtung des Unternehmens zu reduzieren.   </w:t>
      </w:r>
    </w:p>
    <w:p w14:paraId="29BC7552" w14:textId="77777777" w:rsidR="00B355CA" w:rsidRPr="008F2AD3" w:rsidRDefault="00B355CA" w:rsidP="00E62858">
      <w:pPr>
        <w:spacing w:line="360" w:lineRule="auto"/>
        <w:jc w:val="both"/>
        <w:rPr>
          <w:rFonts w:ascii="Open Sans" w:hAnsi="Open Sans" w:cs="Open Sans"/>
          <w:sz w:val="20"/>
          <w:szCs w:val="20"/>
        </w:rPr>
      </w:pPr>
    </w:p>
    <w:p w14:paraId="0D4C7C1A" w14:textId="330802AC" w:rsidR="006E7719" w:rsidRPr="00B355CA" w:rsidRDefault="00D37AC9" w:rsidP="003E48F8">
      <w:pPr>
        <w:pStyle w:val="berschrift1"/>
        <w:spacing w:line="360" w:lineRule="auto"/>
        <w:rPr>
          <w:rFonts w:ascii="Open Sans" w:hAnsi="Open Sans" w:cs="Open Sans"/>
          <w:sz w:val="28"/>
          <w:szCs w:val="28"/>
        </w:rPr>
      </w:pPr>
      <w:bookmarkStart w:id="3" w:name="_Toc63058079"/>
      <w:r w:rsidRPr="00B355CA">
        <w:rPr>
          <w:rFonts w:ascii="Open Sans" w:hAnsi="Open Sans" w:cs="Open Sans"/>
          <w:sz w:val="28"/>
          <w:szCs w:val="28"/>
        </w:rPr>
        <w:t xml:space="preserve">Welche </w:t>
      </w:r>
      <w:r w:rsidR="00B355CA" w:rsidRPr="00B355CA">
        <w:rPr>
          <w:rFonts w:ascii="Open Sans" w:hAnsi="Open Sans" w:cs="Open Sans"/>
          <w:sz w:val="28"/>
          <w:szCs w:val="28"/>
        </w:rPr>
        <w:t>Komponenten</w:t>
      </w:r>
      <w:r w:rsidR="006D66CF" w:rsidRPr="00B355CA">
        <w:rPr>
          <w:rFonts w:ascii="Open Sans" w:hAnsi="Open Sans" w:cs="Open Sans"/>
          <w:sz w:val="28"/>
          <w:szCs w:val="28"/>
        </w:rPr>
        <w:t xml:space="preserve"> hat </w:t>
      </w:r>
      <w:proofErr w:type="spellStart"/>
      <w:r w:rsidR="006D66CF" w:rsidRPr="00B355CA">
        <w:rPr>
          <w:rFonts w:ascii="Open Sans" w:hAnsi="Open Sans" w:cs="Open Sans"/>
          <w:sz w:val="28"/>
          <w:szCs w:val="28"/>
        </w:rPr>
        <w:t>Loyalty</w:t>
      </w:r>
      <w:proofErr w:type="spellEnd"/>
      <w:r w:rsidRPr="00B355CA">
        <w:rPr>
          <w:rFonts w:ascii="Open Sans" w:hAnsi="Open Sans" w:cs="Open Sans"/>
          <w:sz w:val="28"/>
          <w:szCs w:val="28"/>
        </w:rPr>
        <w:t xml:space="preserve"> Management</w:t>
      </w:r>
      <w:r w:rsidR="009B0AD5" w:rsidRPr="00B355CA">
        <w:rPr>
          <w:rFonts w:ascii="Open Sans" w:hAnsi="Open Sans" w:cs="Open Sans"/>
          <w:sz w:val="28"/>
          <w:szCs w:val="28"/>
        </w:rPr>
        <w:t>?</w:t>
      </w:r>
      <w:bookmarkEnd w:id="3"/>
    </w:p>
    <w:p w14:paraId="30A89050" w14:textId="77777777" w:rsidR="006D66CF" w:rsidRPr="00623C29" w:rsidRDefault="006D66CF" w:rsidP="006D66CF">
      <w:pPr>
        <w:spacing w:line="360" w:lineRule="auto"/>
        <w:jc w:val="both"/>
        <w:rPr>
          <w:rFonts w:ascii="Open Sans" w:hAnsi="Open Sans" w:cs="Open Sans"/>
          <w:b/>
          <w:bCs/>
          <w:sz w:val="20"/>
          <w:szCs w:val="20"/>
        </w:rPr>
      </w:pPr>
      <w:r w:rsidRPr="00623C29">
        <w:rPr>
          <w:rFonts w:ascii="Open Sans" w:hAnsi="Open Sans" w:cs="Open Sans"/>
          <w:b/>
          <w:bCs/>
          <w:sz w:val="20"/>
          <w:szCs w:val="20"/>
        </w:rPr>
        <w:t>Programm einrichten</w:t>
      </w:r>
    </w:p>
    <w:p w14:paraId="4DB51F7C" w14:textId="77777777" w:rsidR="006D66CF" w:rsidRPr="006D66CF" w:rsidRDefault="006D66CF" w:rsidP="006D66CF">
      <w:pPr>
        <w:spacing w:line="360" w:lineRule="auto"/>
        <w:jc w:val="both"/>
        <w:rPr>
          <w:rFonts w:ascii="Open Sans" w:hAnsi="Open Sans" w:cs="Open Sans"/>
          <w:sz w:val="20"/>
          <w:szCs w:val="20"/>
        </w:rPr>
      </w:pPr>
      <w:r w:rsidRPr="006D66CF">
        <w:rPr>
          <w:rFonts w:ascii="Open Sans" w:hAnsi="Open Sans" w:cs="Open Sans"/>
          <w:sz w:val="20"/>
          <w:szCs w:val="20"/>
        </w:rPr>
        <w:t xml:space="preserve">Richten Sie B2B- und B2C-Programme in jeder Branche ein. Eine intuitive Benutzeroberfläche erleichtert das Einrichten von Tiers, das Definieren von Währungen und Vorteilen und alle anderen </w:t>
      </w:r>
      <w:proofErr w:type="spellStart"/>
      <w:r w:rsidRPr="006D66CF">
        <w:rPr>
          <w:rFonts w:ascii="Open Sans" w:hAnsi="Open Sans" w:cs="Open Sans"/>
          <w:sz w:val="20"/>
          <w:szCs w:val="20"/>
        </w:rPr>
        <w:t>Programmkonstrukte</w:t>
      </w:r>
      <w:proofErr w:type="spellEnd"/>
      <w:r w:rsidRPr="006D66CF">
        <w:rPr>
          <w:rFonts w:ascii="Open Sans" w:hAnsi="Open Sans" w:cs="Open Sans"/>
          <w:sz w:val="20"/>
          <w:szCs w:val="20"/>
        </w:rPr>
        <w:t>.</w:t>
      </w:r>
    </w:p>
    <w:p w14:paraId="3885AA65" w14:textId="77777777" w:rsidR="006D66CF" w:rsidRPr="00623C29" w:rsidRDefault="006D66CF" w:rsidP="006D66CF">
      <w:pPr>
        <w:spacing w:line="360" w:lineRule="auto"/>
        <w:jc w:val="both"/>
        <w:rPr>
          <w:rFonts w:ascii="Open Sans" w:hAnsi="Open Sans" w:cs="Open Sans"/>
          <w:b/>
          <w:bCs/>
          <w:sz w:val="20"/>
          <w:szCs w:val="20"/>
        </w:rPr>
      </w:pPr>
      <w:r w:rsidRPr="00623C29">
        <w:rPr>
          <w:rFonts w:ascii="Open Sans" w:hAnsi="Open Sans" w:cs="Open Sans"/>
          <w:b/>
          <w:bCs/>
          <w:sz w:val="20"/>
          <w:szCs w:val="20"/>
        </w:rPr>
        <w:t>Mitgliederverwaltung</w:t>
      </w:r>
    </w:p>
    <w:p w14:paraId="7AE6B011" w14:textId="77777777" w:rsidR="006D66CF" w:rsidRPr="006D66CF" w:rsidRDefault="006D66CF" w:rsidP="006D66CF">
      <w:pPr>
        <w:spacing w:line="360" w:lineRule="auto"/>
        <w:jc w:val="both"/>
        <w:rPr>
          <w:rFonts w:ascii="Open Sans" w:hAnsi="Open Sans" w:cs="Open Sans"/>
          <w:sz w:val="20"/>
          <w:szCs w:val="20"/>
        </w:rPr>
      </w:pPr>
      <w:r w:rsidRPr="006D66CF">
        <w:rPr>
          <w:rFonts w:ascii="Open Sans" w:hAnsi="Open Sans" w:cs="Open Sans"/>
          <w:sz w:val="20"/>
          <w:szCs w:val="20"/>
        </w:rPr>
        <w:t>Aggregieren Sie Informationen für eine 360-Grad-Ansicht der Mitgliederdetails und Treueaktivitäten. Ermöglichen Sie Verwaltungsaktionen, wie z. B. Punkteanpassungen, für einzelne Mitglieder oder in großen Mengen.</w:t>
      </w:r>
    </w:p>
    <w:p w14:paraId="7EFD7209" w14:textId="77777777" w:rsidR="006D66CF" w:rsidRPr="00623C29" w:rsidRDefault="006D66CF" w:rsidP="006D66CF">
      <w:pPr>
        <w:spacing w:line="360" w:lineRule="auto"/>
        <w:jc w:val="both"/>
        <w:rPr>
          <w:rFonts w:ascii="Open Sans" w:hAnsi="Open Sans" w:cs="Open Sans"/>
          <w:b/>
          <w:bCs/>
          <w:sz w:val="20"/>
          <w:szCs w:val="20"/>
        </w:rPr>
      </w:pPr>
      <w:r w:rsidRPr="00623C29">
        <w:rPr>
          <w:rFonts w:ascii="Open Sans" w:hAnsi="Open Sans" w:cs="Open Sans"/>
          <w:b/>
          <w:bCs/>
          <w:sz w:val="20"/>
          <w:szCs w:val="20"/>
        </w:rPr>
        <w:t>Partner-Verwaltung</w:t>
      </w:r>
    </w:p>
    <w:p w14:paraId="5C0CB8D5" w14:textId="77777777" w:rsidR="006D66CF" w:rsidRPr="006D66CF" w:rsidRDefault="006D66CF" w:rsidP="006D66CF">
      <w:pPr>
        <w:spacing w:line="360" w:lineRule="auto"/>
        <w:jc w:val="both"/>
        <w:rPr>
          <w:rFonts w:ascii="Open Sans" w:hAnsi="Open Sans" w:cs="Open Sans"/>
          <w:sz w:val="20"/>
          <w:szCs w:val="20"/>
        </w:rPr>
      </w:pPr>
      <w:r w:rsidRPr="006D66CF">
        <w:rPr>
          <w:rFonts w:ascii="Open Sans" w:hAnsi="Open Sans" w:cs="Open Sans"/>
          <w:sz w:val="20"/>
          <w:szCs w:val="20"/>
        </w:rPr>
        <w:t>Erhöhen Sie den Programmwert, binden Sie branchenübergreifende Partner ein und verwalten Sie Vertragsbedingungen für Mitgliederprämien und -einlösungen.</w:t>
      </w:r>
    </w:p>
    <w:p w14:paraId="6F1B9D11" w14:textId="77777777" w:rsidR="006D66CF" w:rsidRPr="00623C29" w:rsidRDefault="006D66CF" w:rsidP="006D66CF">
      <w:pPr>
        <w:spacing w:line="360" w:lineRule="auto"/>
        <w:jc w:val="both"/>
        <w:rPr>
          <w:rFonts w:ascii="Open Sans" w:hAnsi="Open Sans" w:cs="Open Sans"/>
          <w:b/>
          <w:bCs/>
          <w:sz w:val="20"/>
          <w:szCs w:val="20"/>
        </w:rPr>
      </w:pPr>
      <w:r w:rsidRPr="00623C29">
        <w:rPr>
          <w:rFonts w:ascii="Open Sans" w:hAnsi="Open Sans" w:cs="Open Sans"/>
          <w:b/>
          <w:bCs/>
          <w:sz w:val="20"/>
          <w:szCs w:val="20"/>
        </w:rPr>
        <w:lastRenderedPageBreak/>
        <w:t>Belohnungs-Management</w:t>
      </w:r>
    </w:p>
    <w:p w14:paraId="11657F47" w14:textId="77777777" w:rsidR="006D66CF" w:rsidRPr="006D66CF" w:rsidRDefault="006D66CF" w:rsidP="006D66CF">
      <w:pPr>
        <w:spacing w:line="360" w:lineRule="auto"/>
        <w:jc w:val="both"/>
        <w:rPr>
          <w:rFonts w:ascii="Open Sans" w:hAnsi="Open Sans" w:cs="Open Sans"/>
          <w:sz w:val="20"/>
          <w:szCs w:val="20"/>
        </w:rPr>
      </w:pPr>
      <w:r w:rsidRPr="006D66CF">
        <w:rPr>
          <w:rFonts w:ascii="Open Sans" w:hAnsi="Open Sans" w:cs="Open Sans"/>
          <w:sz w:val="20"/>
          <w:szCs w:val="20"/>
        </w:rPr>
        <w:t>Stellen Sie schnell Treueregeln für das Sammeln und Einlösen von Punkten auf Basis von Mitgliederaktivitäten auf. Definieren und verfolgen Sie das auf die Programmziele abgestimmte Verhalten der Mitglieder.</w:t>
      </w:r>
    </w:p>
    <w:p w14:paraId="7DD0820F" w14:textId="77777777" w:rsidR="006D66CF" w:rsidRPr="00623C29" w:rsidRDefault="006D66CF" w:rsidP="006D66CF">
      <w:pPr>
        <w:spacing w:line="360" w:lineRule="auto"/>
        <w:jc w:val="both"/>
        <w:rPr>
          <w:rFonts w:ascii="Open Sans" w:hAnsi="Open Sans" w:cs="Open Sans"/>
          <w:b/>
          <w:bCs/>
          <w:sz w:val="20"/>
          <w:szCs w:val="20"/>
        </w:rPr>
      </w:pPr>
      <w:r w:rsidRPr="00623C29">
        <w:rPr>
          <w:rFonts w:ascii="Open Sans" w:hAnsi="Open Sans" w:cs="Open Sans"/>
          <w:b/>
          <w:bCs/>
          <w:sz w:val="20"/>
          <w:szCs w:val="20"/>
        </w:rPr>
        <w:t>Verwaltung von Vorteilen</w:t>
      </w:r>
    </w:p>
    <w:p w14:paraId="431A6D4A" w14:textId="77777777" w:rsidR="006D66CF" w:rsidRPr="006D66CF" w:rsidRDefault="006D66CF" w:rsidP="006D66CF">
      <w:pPr>
        <w:spacing w:line="360" w:lineRule="auto"/>
        <w:jc w:val="both"/>
        <w:rPr>
          <w:rFonts w:ascii="Open Sans" w:hAnsi="Open Sans" w:cs="Open Sans"/>
          <w:sz w:val="20"/>
          <w:szCs w:val="20"/>
        </w:rPr>
      </w:pPr>
      <w:r w:rsidRPr="006D66CF">
        <w:rPr>
          <w:rFonts w:ascii="Open Sans" w:hAnsi="Open Sans" w:cs="Open Sans"/>
          <w:sz w:val="20"/>
          <w:szCs w:val="20"/>
        </w:rPr>
        <w:t>Lösen Sie automatisch Aktionen im Salesforce-Ökosystem aus, wie z. B. Service-Ansprüche oder Gutscheine, oder übertragen Sie diese Vorteile in andere Systeme, um ein vernetztes Kundenerlebnis zu schaffen.</w:t>
      </w:r>
    </w:p>
    <w:p w14:paraId="67DF82D4" w14:textId="77777777" w:rsidR="006D66CF" w:rsidRPr="00623C29" w:rsidRDefault="006D66CF" w:rsidP="006D66CF">
      <w:pPr>
        <w:spacing w:line="360" w:lineRule="auto"/>
        <w:jc w:val="both"/>
        <w:rPr>
          <w:rFonts w:ascii="Open Sans" w:hAnsi="Open Sans" w:cs="Open Sans"/>
          <w:b/>
          <w:bCs/>
          <w:sz w:val="20"/>
          <w:szCs w:val="20"/>
        </w:rPr>
      </w:pPr>
      <w:r w:rsidRPr="00623C29">
        <w:rPr>
          <w:rFonts w:ascii="Open Sans" w:hAnsi="Open Sans" w:cs="Open Sans"/>
          <w:b/>
          <w:bCs/>
          <w:sz w:val="20"/>
          <w:szCs w:val="20"/>
        </w:rPr>
        <w:t xml:space="preserve">Verwaltung von Loyalitätsprozessen </w:t>
      </w:r>
    </w:p>
    <w:p w14:paraId="16ACEFD9" w14:textId="29BE3630" w:rsidR="00EB3A8D" w:rsidRDefault="006D66CF" w:rsidP="006D66CF">
      <w:pPr>
        <w:spacing w:line="360" w:lineRule="auto"/>
        <w:jc w:val="both"/>
        <w:rPr>
          <w:rFonts w:ascii="Open Sans" w:hAnsi="Open Sans" w:cs="Open Sans"/>
          <w:sz w:val="20"/>
          <w:szCs w:val="20"/>
        </w:rPr>
      </w:pPr>
      <w:r w:rsidRPr="006D66CF">
        <w:rPr>
          <w:rFonts w:ascii="Open Sans" w:hAnsi="Open Sans" w:cs="Open Sans"/>
          <w:sz w:val="20"/>
          <w:szCs w:val="20"/>
        </w:rPr>
        <w:t>Richten Sie Akkumulierungen, Einlösungen, Stufenverarbeitung, Punkteverfall und mehr ein und verwalten Sie sie. Konfigurieren und planen Sie Prozesse zur effektiven Transaktionsauslastung zu verwalten.</w:t>
      </w:r>
    </w:p>
    <w:p w14:paraId="3F72F63F" w14:textId="77777777" w:rsidR="006D66CF" w:rsidRPr="00623C29" w:rsidRDefault="006D66CF" w:rsidP="006D66CF">
      <w:pPr>
        <w:spacing w:line="360" w:lineRule="auto"/>
        <w:jc w:val="both"/>
        <w:rPr>
          <w:rFonts w:ascii="Open Sans" w:hAnsi="Open Sans" w:cs="Open Sans"/>
          <w:b/>
          <w:bCs/>
          <w:sz w:val="20"/>
          <w:szCs w:val="20"/>
        </w:rPr>
      </w:pPr>
      <w:r w:rsidRPr="00623C29">
        <w:rPr>
          <w:rFonts w:ascii="Open Sans" w:hAnsi="Open Sans" w:cs="Open Sans"/>
          <w:b/>
          <w:bCs/>
          <w:sz w:val="20"/>
          <w:szCs w:val="20"/>
        </w:rPr>
        <w:t>Dynamische Promotionen</w:t>
      </w:r>
    </w:p>
    <w:p w14:paraId="385D928C" w14:textId="77777777" w:rsidR="006D66CF" w:rsidRPr="006D66CF" w:rsidRDefault="006D66CF" w:rsidP="006D66CF">
      <w:pPr>
        <w:spacing w:line="360" w:lineRule="auto"/>
        <w:jc w:val="both"/>
        <w:rPr>
          <w:rFonts w:ascii="Open Sans" w:hAnsi="Open Sans" w:cs="Open Sans"/>
          <w:sz w:val="20"/>
          <w:szCs w:val="20"/>
        </w:rPr>
      </w:pPr>
      <w:r w:rsidRPr="006D66CF">
        <w:rPr>
          <w:rFonts w:ascii="Open Sans" w:hAnsi="Open Sans" w:cs="Open Sans"/>
          <w:sz w:val="20"/>
          <w:szCs w:val="20"/>
        </w:rPr>
        <w:t xml:space="preserve">Verwalten Sie zeitbasierte </w:t>
      </w:r>
      <w:proofErr w:type="spellStart"/>
      <w:r w:rsidRPr="006D66CF">
        <w:rPr>
          <w:rFonts w:ascii="Open Sans" w:hAnsi="Open Sans" w:cs="Open Sans"/>
          <w:sz w:val="20"/>
          <w:szCs w:val="20"/>
        </w:rPr>
        <w:t>Promotions</w:t>
      </w:r>
      <w:proofErr w:type="spellEnd"/>
      <w:r w:rsidRPr="006D66CF">
        <w:rPr>
          <w:rFonts w:ascii="Open Sans" w:hAnsi="Open Sans" w:cs="Open Sans"/>
          <w:sz w:val="20"/>
          <w:szCs w:val="20"/>
        </w:rPr>
        <w:t xml:space="preserve"> für gezielte Segmente, die im </w:t>
      </w:r>
      <w:proofErr w:type="spellStart"/>
      <w:r w:rsidRPr="006D66CF">
        <w:rPr>
          <w:rFonts w:ascii="Open Sans" w:hAnsi="Open Sans" w:cs="Open Sans"/>
          <w:sz w:val="20"/>
          <w:szCs w:val="20"/>
        </w:rPr>
        <w:t>Loyalty</w:t>
      </w:r>
      <w:proofErr w:type="spellEnd"/>
      <w:r w:rsidRPr="006D66CF">
        <w:rPr>
          <w:rFonts w:ascii="Open Sans" w:hAnsi="Open Sans" w:cs="Open Sans"/>
          <w:sz w:val="20"/>
          <w:szCs w:val="20"/>
        </w:rPr>
        <w:t xml:space="preserve"> Management oder in Ihrem CDP definiert sind. Richten Sie </w:t>
      </w:r>
      <w:proofErr w:type="spellStart"/>
      <w:r w:rsidRPr="006D66CF">
        <w:rPr>
          <w:rFonts w:ascii="Open Sans" w:hAnsi="Open Sans" w:cs="Open Sans"/>
          <w:sz w:val="20"/>
          <w:szCs w:val="20"/>
        </w:rPr>
        <w:t>Promotions</w:t>
      </w:r>
      <w:proofErr w:type="spellEnd"/>
      <w:r w:rsidRPr="006D66CF">
        <w:rPr>
          <w:rFonts w:ascii="Open Sans" w:hAnsi="Open Sans" w:cs="Open Sans"/>
          <w:sz w:val="20"/>
          <w:szCs w:val="20"/>
        </w:rPr>
        <w:t xml:space="preserve"> für Partner- und/oder Produktkombinationen ein, um sie über den bevorzugten Kanal jedes Kunden auszuliefern.</w:t>
      </w:r>
    </w:p>
    <w:p w14:paraId="78CBDF85" w14:textId="77777777" w:rsidR="006D66CF" w:rsidRPr="00623C29" w:rsidRDefault="006D66CF" w:rsidP="006D66CF">
      <w:pPr>
        <w:spacing w:line="360" w:lineRule="auto"/>
        <w:jc w:val="both"/>
        <w:rPr>
          <w:rFonts w:ascii="Open Sans" w:hAnsi="Open Sans" w:cs="Open Sans"/>
          <w:b/>
          <w:bCs/>
          <w:sz w:val="20"/>
          <w:szCs w:val="20"/>
        </w:rPr>
      </w:pPr>
      <w:r w:rsidRPr="00623C29">
        <w:rPr>
          <w:rFonts w:ascii="Open Sans" w:hAnsi="Open Sans" w:cs="Open Sans"/>
          <w:b/>
          <w:bCs/>
          <w:sz w:val="20"/>
          <w:szCs w:val="20"/>
        </w:rPr>
        <w:t>Gutschein-Management</w:t>
      </w:r>
    </w:p>
    <w:p w14:paraId="404AE947" w14:textId="77777777" w:rsidR="006D66CF" w:rsidRPr="006D66CF" w:rsidRDefault="006D66CF" w:rsidP="006D66CF">
      <w:pPr>
        <w:spacing w:line="360" w:lineRule="auto"/>
        <w:jc w:val="both"/>
        <w:rPr>
          <w:rFonts w:ascii="Open Sans" w:hAnsi="Open Sans" w:cs="Open Sans"/>
          <w:sz w:val="20"/>
          <w:szCs w:val="20"/>
        </w:rPr>
      </w:pPr>
      <w:r w:rsidRPr="006D66CF">
        <w:rPr>
          <w:rFonts w:ascii="Open Sans" w:hAnsi="Open Sans" w:cs="Open Sans"/>
          <w:sz w:val="20"/>
          <w:szCs w:val="20"/>
        </w:rPr>
        <w:t>Richten Sie Gutscheine für Rabatte und Produkt- oder Serviceerlebnisse ein, um berechtigtes Verhalten zu belohnen oder um zu überraschen und zu erfreuen. Verfolgen Sie Einlösungen und fragen Sie Gutscheine aus Drittanbieter-Systemen ab.</w:t>
      </w:r>
    </w:p>
    <w:p w14:paraId="14E41B4B" w14:textId="77777777" w:rsidR="006D66CF" w:rsidRPr="00623C29" w:rsidRDefault="006D66CF" w:rsidP="006D66CF">
      <w:pPr>
        <w:spacing w:line="360" w:lineRule="auto"/>
        <w:jc w:val="both"/>
        <w:rPr>
          <w:rFonts w:ascii="Open Sans" w:hAnsi="Open Sans" w:cs="Open Sans"/>
          <w:b/>
          <w:bCs/>
          <w:sz w:val="20"/>
          <w:szCs w:val="20"/>
        </w:rPr>
      </w:pPr>
      <w:r w:rsidRPr="00623C29">
        <w:rPr>
          <w:rFonts w:ascii="Open Sans" w:hAnsi="Open Sans" w:cs="Open Sans"/>
          <w:b/>
          <w:bCs/>
          <w:sz w:val="20"/>
          <w:szCs w:val="20"/>
        </w:rPr>
        <w:t>Marketing Cloud-Integration</w:t>
      </w:r>
    </w:p>
    <w:p w14:paraId="0DF7BF33" w14:textId="77777777" w:rsidR="006D66CF" w:rsidRPr="006D66CF" w:rsidRDefault="006D66CF" w:rsidP="006D66CF">
      <w:pPr>
        <w:spacing w:line="360" w:lineRule="auto"/>
        <w:jc w:val="both"/>
        <w:rPr>
          <w:rFonts w:ascii="Open Sans" w:hAnsi="Open Sans" w:cs="Open Sans"/>
          <w:sz w:val="20"/>
          <w:szCs w:val="20"/>
        </w:rPr>
      </w:pPr>
      <w:r w:rsidRPr="006D66CF">
        <w:rPr>
          <w:rFonts w:ascii="Open Sans" w:hAnsi="Open Sans" w:cs="Open Sans"/>
          <w:sz w:val="20"/>
          <w:szCs w:val="20"/>
        </w:rPr>
        <w:t xml:space="preserve">Binden Sie </w:t>
      </w:r>
      <w:proofErr w:type="spellStart"/>
      <w:r w:rsidRPr="006D66CF">
        <w:rPr>
          <w:rFonts w:ascii="Open Sans" w:hAnsi="Open Sans" w:cs="Open Sans"/>
          <w:sz w:val="20"/>
          <w:szCs w:val="20"/>
        </w:rPr>
        <w:t>Loyalty</w:t>
      </w:r>
      <w:proofErr w:type="spellEnd"/>
      <w:r w:rsidRPr="006D66CF">
        <w:rPr>
          <w:rFonts w:ascii="Open Sans" w:hAnsi="Open Sans" w:cs="Open Sans"/>
          <w:sz w:val="20"/>
          <w:szCs w:val="20"/>
        </w:rPr>
        <w:t xml:space="preserve"> direkt an die Marketing Cloud an und pushen Sie Segmente und </w:t>
      </w:r>
      <w:proofErr w:type="spellStart"/>
      <w:r w:rsidRPr="006D66CF">
        <w:rPr>
          <w:rFonts w:ascii="Open Sans" w:hAnsi="Open Sans" w:cs="Open Sans"/>
          <w:sz w:val="20"/>
          <w:szCs w:val="20"/>
        </w:rPr>
        <w:t>Promotions</w:t>
      </w:r>
      <w:proofErr w:type="spellEnd"/>
      <w:r w:rsidRPr="006D66CF">
        <w:rPr>
          <w:rFonts w:ascii="Open Sans" w:hAnsi="Open Sans" w:cs="Open Sans"/>
          <w:sz w:val="20"/>
          <w:szCs w:val="20"/>
        </w:rPr>
        <w:t xml:space="preserve"> für die Omni-Channel-Aktivierung.</w:t>
      </w:r>
    </w:p>
    <w:p w14:paraId="746ECEC8" w14:textId="77777777" w:rsidR="006D66CF" w:rsidRPr="00623C29" w:rsidRDefault="006D66CF" w:rsidP="006D66CF">
      <w:pPr>
        <w:spacing w:line="360" w:lineRule="auto"/>
        <w:jc w:val="both"/>
        <w:rPr>
          <w:rFonts w:ascii="Open Sans" w:hAnsi="Open Sans" w:cs="Open Sans"/>
          <w:b/>
          <w:bCs/>
          <w:sz w:val="20"/>
          <w:szCs w:val="20"/>
        </w:rPr>
      </w:pPr>
      <w:r w:rsidRPr="00623C29">
        <w:rPr>
          <w:rFonts w:ascii="Open Sans" w:hAnsi="Open Sans" w:cs="Open Sans"/>
          <w:b/>
          <w:bCs/>
          <w:sz w:val="20"/>
          <w:szCs w:val="20"/>
        </w:rPr>
        <w:t xml:space="preserve">Integration von Customer 360 </w:t>
      </w:r>
      <w:proofErr w:type="spellStart"/>
      <w:r w:rsidRPr="00623C29">
        <w:rPr>
          <w:rFonts w:ascii="Open Sans" w:hAnsi="Open Sans" w:cs="Open Sans"/>
          <w:b/>
          <w:bCs/>
          <w:sz w:val="20"/>
          <w:szCs w:val="20"/>
        </w:rPr>
        <w:t>Audiences</w:t>
      </w:r>
      <w:proofErr w:type="spellEnd"/>
    </w:p>
    <w:p w14:paraId="59FFC4E4" w14:textId="77777777" w:rsidR="006D66CF" w:rsidRPr="006D66CF" w:rsidRDefault="006D66CF" w:rsidP="006D66CF">
      <w:pPr>
        <w:spacing w:line="360" w:lineRule="auto"/>
        <w:jc w:val="both"/>
        <w:rPr>
          <w:rFonts w:ascii="Open Sans" w:hAnsi="Open Sans" w:cs="Open Sans"/>
          <w:sz w:val="20"/>
          <w:szCs w:val="20"/>
        </w:rPr>
      </w:pPr>
      <w:r w:rsidRPr="006D66CF">
        <w:rPr>
          <w:rFonts w:ascii="Open Sans" w:hAnsi="Open Sans" w:cs="Open Sans"/>
          <w:sz w:val="20"/>
          <w:szCs w:val="20"/>
        </w:rPr>
        <w:t xml:space="preserve">Erstellen Sie Segmente auf Basis beliebiger Kriterien in Customer </w:t>
      </w:r>
      <w:proofErr w:type="spellStart"/>
      <w:r w:rsidRPr="006D66CF">
        <w:rPr>
          <w:rFonts w:ascii="Open Sans" w:hAnsi="Open Sans" w:cs="Open Sans"/>
          <w:sz w:val="20"/>
          <w:szCs w:val="20"/>
        </w:rPr>
        <w:t>Audiences</w:t>
      </w:r>
      <w:proofErr w:type="spellEnd"/>
      <w:r w:rsidRPr="006D66CF">
        <w:rPr>
          <w:rFonts w:ascii="Open Sans" w:hAnsi="Open Sans" w:cs="Open Sans"/>
          <w:sz w:val="20"/>
          <w:szCs w:val="20"/>
        </w:rPr>
        <w:t xml:space="preserve"> 360 und verbinden Sie diese Segmente mit dynamischen </w:t>
      </w:r>
      <w:proofErr w:type="spellStart"/>
      <w:r w:rsidRPr="006D66CF">
        <w:rPr>
          <w:rFonts w:ascii="Open Sans" w:hAnsi="Open Sans" w:cs="Open Sans"/>
          <w:sz w:val="20"/>
          <w:szCs w:val="20"/>
        </w:rPr>
        <w:t>Promotions</w:t>
      </w:r>
      <w:proofErr w:type="spellEnd"/>
      <w:r w:rsidRPr="006D66CF">
        <w:rPr>
          <w:rFonts w:ascii="Open Sans" w:hAnsi="Open Sans" w:cs="Open Sans"/>
          <w:sz w:val="20"/>
          <w:szCs w:val="20"/>
        </w:rPr>
        <w:t xml:space="preserve"> in </w:t>
      </w:r>
      <w:proofErr w:type="spellStart"/>
      <w:r w:rsidRPr="006D66CF">
        <w:rPr>
          <w:rFonts w:ascii="Open Sans" w:hAnsi="Open Sans" w:cs="Open Sans"/>
          <w:sz w:val="20"/>
          <w:szCs w:val="20"/>
        </w:rPr>
        <w:t>Loyalty</w:t>
      </w:r>
      <w:proofErr w:type="spellEnd"/>
      <w:r w:rsidRPr="006D66CF">
        <w:rPr>
          <w:rFonts w:ascii="Open Sans" w:hAnsi="Open Sans" w:cs="Open Sans"/>
          <w:sz w:val="20"/>
          <w:szCs w:val="20"/>
        </w:rPr>
        <w:t xml:space="preserve"> Management, um ein personalisiertes </w:t>
      </w:r>
      <w:proofErr w:type="spellStart"/>
      <w:r w:rsidRPr="006D66CF">
        <w:rPr>
          <w:rFonts w:ascii="Open Sans" w:hAnsi="Open Sans" w:cs="Open Sans"/>
          <w:sz w:val="20"/>
          <w:szCs w:val="20"/>
        </w:rPr>
        <w:t>Loyalty</w:t>
      </w:r>
      <w:proofErr w:type="spellEnd"/>
      <w:r w:rsidRPr="006D66CF">
        <w:rPr>
          <w:rFonts w:ascii="Open Sans" w:hAnsi="Open Sans" w:cs="Open Sans"/>
          <w:sz w:val="20"/>
          <w:szCs w:val="20"/>
        </w:rPr>
        <w:t>-Erlebnis zu ermöglichen.</w:t>
      </w:r>
    </w:p>
    <w:p w14:paraId="443150F2" w14:textId="77777777" w:rsidR="006D66CF" w:rsidRPr="00623C29" w:rsidRDefault="006D66CF" w:rsidP="006D66CF">
      <w:pPr>
        <w:spacing w:line="360" w:lineRule="auto"/>
        <w:jc w:val="both"/>
        <w:rPr>
          <w:rFonts w:ascii="Open Sans" w:hAnsi="Open Sans" w:cs="Open Sans"/>
          <w:b/>
          <w:bCs/>
          <w:sz w:val="20"/>
          <w:szCs w:val="20"/>
        </w:rPr>
      </w:pPr>
      <w:r w:rsidRPr="00623C29">
        <w:rPr>
          <w:rFonts w:ascii="Open Sans" w:hAnsi="Open Sans" w:cs="Open Sans"/>
          <w:b/>
          <w:bCs/>
          <w:sz w:val="20"/>
          <w:szCs w:val="20"/>
        </w:rPr>
        <w:t>Loyalitätsmanagement-APIs</w:t>
      </w:r>
    </w:p>
    <w:p w14:paraId="32FB1FE4" w14:textId="77777777" w:rsidR="006D66CF" w:rsidRPr="006D66CF" w:rsidRDefault="006D66CF" w:rsidP="006D66CF">
      <w:pPr>
        <w:spacing w:line="360" w:lineRule="auto"/>
        <w:jc w:val="both"/>
        <w:rPr>
          <w:rFonts w:ascii="Open Sans" w:hAnsi="Open Sans" w:cs="Open Sans"/>
          <w:sz w:val="20"/>
          <w:szCs w:val="20"/>
        </w:rPr>
      </w:pPr>
      <w:r w:rsidRPr="006D66CF">
        <w:rPr>
          <w:rFonts w:ascii="Open Sans" w:hAnsi="Open Sans" w:cs="Open Sans"/>
          <w:sz w:val="20"/>
          <w:szCs w:val="20"/>
        </w:rPr>
        <w:lastRenderedPageBreak/>
        <w:t xml:space="preserve">Verbinden Sie jede CDP- oder Marketing-Automatisierungslösung mit </w:t>
      </w:r>
      <w:proofErr w:type="spellStart"/>
      <w:r w:rsidRPr="006D66CF">
        <w:rPr>
          <w:rFonts w:ascii="Open Sans" w:hAnsi="Open Sans" w:cs="Open Sans"/>
          <w:sz w:val="20"/>
          <w:szCs w:val="20"/>
        </w:rPr>
        <w:t>Loyalty</w:t>
      </w:r>
      <w:proofErr w:type="spellEnd"/>
      <w:r w:rsidRPr="006D66CF">
        <w:rPr>
          <w:rFonts w:ascii="Open Sans" w:hAnsi="Open Sans" w:cs="Open Sans"/>
          <w:sz w:val="20"/>
          <w:szCs w:val="20"/>
        </w:rPr>
        <w:t xml:space="preserve"> über erweiterbare, integrationsbereite APIs.</w:t>
      </w:r>
    </w:p>
    <w:p w14:paraId="67034EB5" w14:textId="3434AD1B" w:rsidR="006D66CF" w:rsidRPr="00623C29" w:rsidRDefault="006D66CF" w:rsidP="006D66CF">
      <w:pPr>
        <w:spacing w:line="360" w:lineRule="auto"/>
        <w:jc w:val="both"/>
        <w:rPr>
          <w:rFonts w:ascii="Open Sans" w:hAnsi="Open Sans" w:cs="Open Sans"/>
          <w:b/>
          <w:bCs/>
          <w:sz w:val="20"/>
          <w:szCs w:val="20"/>
        </w:rPr>
      </w:pPr>
      <w:r w:rsidRPr="00623C29">
        <w:rPr>
          <w:rFonts w:ascii="Open Sans" w:hAnsi="Open Sans" w:cs="Open Sans"/>
          <w:b/>
          <w:bCs/>
          <w:sz w:val="20"/>
          <w:szCs w:val="20"/>
        </w:rPr>
        <w:t>Tableau CRM für Loyalitätsmanagement</w:t>
      </w:r>
    </w:p>
    <w:p w14:paraId="0131A190" w14:textId="04EF70A4" w:rsidR="006D66CF" w:rsidRPr="00EB3A8D" w:rsidRDefault="006D66CF" w:rsidP="006D66CF">
      <w:pPr>
        <w:spacing w:line="360" w:lineRule="auto"/>
        <w:jc w:val="both"/>
        <w:rPr>
          <w:rFonts w:ascii="Open Sans" w:hAnsi="Open Sans" w:cs="Open Sans"/>
          <w:sz w:val="20"/>
          <w:szCs w:val="20"/>
        </w:rPr>
      </w:pPr>
      <w:r w:rsidRPr="006D66CF">
        <w:rPr>
          <w:rFonts w:ascii="Open Sans" w:hAnsi="Open Sans" w:cs="Open Sans"/>
          <w:sz w:val="20"/>
          <w:szCs w:val="20"/>
        </w:rPr>
        <w:t>Sammeln Sie umfassende, verwertbare Erkenntnisse über Programme, Mitglieder und Partner durch integrierte Dashboards. Verfolgen Sie die Leistung und den allgemeinen den Gesamtzustand des Programms, um den ROI des Programms für Ihr Unternehmen sicherzustellen.</w:t>
      </w:r>
    </w:p>
    <w:p w14:paraId="03A08D00" w14:textId="77777777" w:rsidR="00EB3A8D" w:rsidRDefault="00EB3A8D" w:rsidP="00250045">
      <w:pPr>
        <w:spacing w:line="360" w:lineRule="auto"/>
        <w:jc w:val="both"/>
        <w:rPr>
          <w:rFonts w:ascii="Open Sans" w:hAnsi="Open Sans"/>
          <w:sz w:val="20"/>
          <w:szCs w:val="20"/>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4" w:name="_Toc63058080"/>
      <w:r w:rsidRPr="008F2AD3">
        <w:rPr>
          <w:rFonts w:ascii="Open Sans" w:eastAsia="Times New Roman" w:hAnsi="Open Sans" w:cs="Open Sans"/>
          <w:sz w:val="28"/>
          <w:szCs w:val="28"/>
          <w:lang w:eastAsia="de-DE"/>
        </w:rPr>
        <w:t>Fazit</w:t>
      </w:r>
      <w:bookmarkEnd w:id="4"/>
    </w:p>
    <w:p w14:paraId="7A9DE0E2" w14:textId="77777777" w:rsidR="00CE616D" w:rsidRDefault="00CE616D" w:rsidP="003C4624">
      <w:pPr>
        <w:spacing w:line="360" w:lineRule="auto"/>
        <w:jc w:val="both"/>
        <w:rPr>
          <w:rFonts w:ascii="Open Sans" w:hAnsi="Open Sans"/>
          <w:sz w:val="20"/>
          <w:szCs w:val="20"/>
        </w:rPr>
      </w:pPr>
      <w:bookmarkStart w:id="5" w:name="_Hlk49773470"/>
      <w:bookmarkStart w:id="6" w:name="_Hlk50992261"/>
      <w:r w:rsidRPr="00CE616D">
        <w:rPr>
          <w:rFonts w:ascii="Open Sans" w:hAnsi="Open Sans"/>
          <w:sz w:val="20"/>
          <w:szCs w:val="20"/>
        </w:rPr>
        <w:t xml:space="preserve">Mit Salesforce </w:t>
      </w:r>
      <w:proofErr w:type="spellStart"/>
      <w:r w:rsidRPr="00CE616D">
        <w:rPr>
          <w:rFonts w:ascii="Open Sans" w:hAnsi="Open Sans"/>
          <w:sz w:val="20"/>
          <w:szCs w:val="20"/>
        </w:rPr>
        <w:t>Loyalty</w:t>
      </w:r>
      <w:proofErr w:type="spellEnd"/>
      <w:r w:rsidRPr="00CE616D">
        <w:rPr>
          <w:rFonts w:ascii="Open Sans" w:hAnsi="Open Sans"/>
          <w:sz w:val="20"/>
          <w:szCs w:val="20"/>
        </w:rPr>
        <w:t xml:space="preserve"> Management können Unternehmen aus verschiedenen Branchen, darunter Einzelhandel, Konsumgüterindustrie, Fertigung, Reise und Gastgewerbe, ansprechende und effektive Treueprogramme mit Klicks und nicht mit Code erstellen, sodass die Technologie schnell implementiert und einfach angepasst werden kann. </w:t>
      </w:r>
      <w:proofErr w:type="spellStart"/>
      <w:r w:rsidRPr="00CE616D">
        <w:rPr>
          <w:rFonts w:ascii="Open Sans" w:hAnsi="Open Sans"/>
          <w:sz w:val="20"/>
          <w:szCs w:val="20"/>
        </w:rPr>
        <w:t>Loyalty</w:t>
      </w:r>
      <w:proofErr w:type="spellEnd"/>
      <w:r w:rsidRPr="00CE616D">
        <w:rPr>
          <w:rFonts w:ascii="Open Sans" w:hAnsi="Open Sans"/>
          <w:sz w:val="20"/>
          <w:szCs w:val="20"/>
        </w:rPr>
        <w:t xml:space="preserve"> Management ist in Salesforce Digital 360, Service Cloud und Tableau integriert und ermöglicht es digitalen Führungskräften, ein vernetztes Treueerlebnis über die gesamte Customer Journey hinweg zu bieten.</w:t>
      </w:r>
      <w:r>
        <w:rPr>
          <w:rFonts w:ascii="Open Sans" w:hAnsi="Open Sans"/>
          <w:sz w:val="20"/>
          <w:szCs w:val="20"/>
        </w:rPr>
        <w:t xml:space="preserve"> </w:t>
      </w:r>
    </w:p>
    <w:p w14:paraId="65149C27" w14:textId="0BD384C6"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Mehr Informationen zu </w:t>
      </w:r>
      <w:proofErr w:type="spellStart"/>
      <w:r w:rsidR="00CE616D">
        <w:rPr>
          <w:rFonts w:ascii="Open Sans" w:hAnsi="Open Sans"/>
          <w:sz w:val="20"/>
          <w:szCs w:val="20"/>
        </w:rPr>
        <w:t>Loyalty</w:t>
      </w:r>
      <w:proofErr w:type="spellEnd"/>
      <w:r w:rsidR="00DE70DA">
        <w:rPr>
          <w:rFonts w:ascii="Open Sans" w:hAnsi="Open Sans"/>
          <w:sz w:val="20"/>
          <w:szCs w:val="20"/>
        </w:rPr>
        <w:t xml:space="preserve"> Management</w:t>
      </w:r>
      <w:r w:rsidRPr="00045AFB">
        <w:rPr>
          <w:rFonts w:ascii="Open Sans" w:hAnsi="Open Sans"/>
          <w:sz w:val="20"/>
          <w:szCs w:val="20"/>
        </w:rPr>
        <w:t xml:space="preserve"> finden Sie hier </w:t>
      </w:r>
    </w:p>
    <w:bookmarkEnd w:id="5"/>
    <w:bookmarkEnd w:id="6"/>
    <w:p w14:paraId="45844792" w14:textId="63E1AA6A" w:rsidR="00CE616D" w:rsidRDefault="00CE616D" w:rsidP="00623C29">
      <w:r>
        <w:fldChar w:fldCharType="begin"/>
      </w:r>
      <w:r>
        <w:instrText xml:space="preserve"> HYPERLINK "</w:instrText>
      </w:r>
      <w:r w:rsidRPr="00CE616D">
        <w:instrText>https://www.salesforce.com/products/marketing-cloud/loyalty-management/</w:instrText>
      </w:r>
      <w:r>
        <w:instrText xml:space="preserve">" </w:instrText>
      </w:r>
      <w:r>
        <w:fldChar w:fldCharType="separate"/>
      </w:r>
      <w:r w:rsidRPr="00B952F3">
        <w:rPr>
          <w:rStyle w:val="Hyperlink"/>
          <w:rFonts w:ascii="Open Sans" w:hAnsi="Open Sans"/>
          <w:sz w:val="20"/>
          <w:szCs w:val="20"/>
        </w:rPr>
        <w:t>https://www.salesforce.com/products/marketing-cloud/loyalty-management/</w:t>
      </w:r>
      <w:r>
        <w:fldChar w:fldCharType="end"/>
      </w:r>
    </w:p>
    <w:p w14:paraId="63539AE5" w14:textId="196A1CBC" w:rsidR="00623C29" w:rsidRDefault="00623C29" w:rsidP="00623C29"/>
    <w:p w14:paraId="16DD0E19" w14:textId="5C20DCC0" w:rsidR="00623C29" w:rsidRDefault="00623C29" w:rsidP="00623C29"/>
    <w:p w14:paraId="73C1A9DB" w14:textId="23EC3F36" w:rsidR="00623C29" w:rsidRDefault="00623C29" w:rsidP="00623C29"/>
    <w:p w14:paraId="3941BAD5" w14:textId="12EDA48B" w:rsidR="00623C29" w:rsidRDefault="00623C29" w:rsidP="00623C29"/>
    <w:p w14:paraId="41CE1D05" w14:textId="0D75B24E" w:rsidR="00623C29" w:rsidRDefault="00623C29" w:rsidP="00623C29"/>
    <w:p w14:paraId="77461B4C" w14:textId="597424E7" w:rsidR="00623C29" w:rsidRDefault="00623C29" w:rsidP="00623C29"/>
    <w:p w14:paraId="57B887B6" w14:textId="50C49B70" w:rsidR="00623C29" w:rsidRDefault="00623C29" w:rsidP="00623C29"/>
    <w:p w14:paraId="218C0828" w14:textId="1CE6087A" w:rsidR="00623C29" w:rsidRDefault="00623C29" w:rsidP="00623C29"/>
    <w:p w14:paraId="3FDFE080" w14:textId="3F8A45AA" w:rsidR="00623C29" w:rsidRDefault="00623C29" w:rsidP="00623C29"/>
    <w:p w14:paraId="369F5803" w14:textId="59E81886" w:rsidR="00623C29" w:rsidRDefault="00623C29" w:rsidP="00623C29"/>
    <w:p w14:paraId="3801A89E" w14:textId="3B93FB34" w:rsidR="00623C29" w:rsidRDefault="00623C29" w:rsidP="00623C29"/>
    <w:p w14:paraId="3718C771" w14:textId="77777777" w:rsidR="00623C29" w:rsidRPr="00623C29" w:rsidRDefault="00623C29" w:rsidP="00623C29"/>
    <w:p w14:paraId="4BCE7ED8" w14:textId="7ED82805" w:rsidR="006E7719" w:rsidRPr="00533695" w:rsidRDefault="006E7719" w:rsidP="00533695">
      <w:pPr>
        <w:pStyle w:val="berschrift1"/>
        <w:spacing w:line="360" w:lineRule="auto"/>
        <w:rPr>
          <w:rFonts w:ascii="Open Sans" w:hAnsi="Open Sans" w:cs="Open Sans"/>
          <w:sz w:val="28"/>
          <w:szCs w:val="28"/>
        </w:rPr>
      </w:pPr>
      <w:bookmarkStart w:id="7" w:name="_Toc63058081"/>
      <w:r w:rsidRPr="00533695">
        <w:rPr>
          <w:rFonts w:ascii="Open Sans" w:hAnsi="Open Sans" w:cs="Open Sans"/>
          <w:sz w:val="28"/>
          <w:szCs w:val="28"/>
        </w:rPr>
        <w:lastRenderedPageBreak/>
        <w:t>Kontakt</w:t>
      </w:r>
      <w:bookmarkEnd w:id="7"/>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proofErr w:type="gramStart"/>
      <w:r w:rsidRPr="00533695">
        <w:rPr>
          <w:rFonts w:ascii="Open Sans" w:hAnsi="Open Sans" w:cs="Open Sans"/>
          <w:sz w:val="20"/>
          <w:szCs w:val="20"/>
        </w:rPr>
        <w:t>Email</w:t>
      </w:r>
      <w:proofErr w:type="gramEnd"/>
      <w:r w:rsidRPr="00533695">
        <w:rPr>
          <w:rFonts w:ascii="Open Sans" w:hAnsi="Open Sans" w:cs="Open Sans"/>
          <w:sz w:val="20"/>
          <w:szCs w:val="20"/>
        </w:rPr>
        <w:t xml:space="preserve">: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533695">
        <w:rPr>
          <w:rFonts w:ascii="Open Sans" w:hAnsi="Open Sans" w:cs="Open Sans"/>
          <w:sz w:val="20"/>
          <w:szCs w:val="20"/>
        </w:rPr>
        <w:t>CRM Beratung</w:t>
      </w:r>
      <w:proofErr w:type="gramEnd"/>
      <w:r w:rsidRPr="0053369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499CCAFE"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w:t>
      </w:r>
      <w:r w:rsidR="00EB3A8D">
        <w:rPr>
          <w:rFonts w:ascii="Open Sans" w:hAnsi="Open Sans" w:cs="Open Sans"/>
          <w:sz w:val="20"/>
          <w:szCs w:val="20"/>
        </w:rPr>
        <w:t>1</w:t>
      </w:r>
      <w:r w:rsidRPr="00533695">
        <w:rPr>
          <w:rFonts w:ascii="Open Sans" w:hAnsi="Open Sans" w:cs="Open Sans"/>
          <w:sz w:val="20"/>
          <w:szCs w:val="20"/>
        </w:rPr>
        <w:t xml:space="preserve"> </w:t>
      </w:r>
      <w:proofErr w:type="spellStart"/>
      <w:r w:rsidRPr="00533695">
        <w:rPr>
          <w:rFonts w:ascii="Open Sans" w:hAnsi="Open Sans" w:cs="Open Sans"/>
          <w:sz w:val="20"/>
          <w:szCs w:val="20"/>
        </w:rPr>
        <w:t>comselect</w:t>
      </w:r>
      <w:proofErr w:type="spellEnd"/>
      <w:r w:rsidRPr="00533695">
        <w:rPr>
          <w:rFonts w:ascii="Open Sans" w:hAnsi="Open Sans" w:cs="Open Sans"/>
          <w:sz w:val="20"/>
          <w:szCs w:val="20"/>
        </w:rPr>
        <w:t xml:space="preserve">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03F47" w14:textId="77777777" w:rsidR="000C07B5" w:rsidRDefault="000C07B5" w:rsidP="006E7719">
      <w:pPr>
        <w:spacing w:after="0" w:line="240" w:lineRule="auto"/>
      </w:pPr>
      <w:r>
        <w:separator/>
      </w:r>
    </w:p>
  </w:endnote>
  <w:endnote w:type="continuationSeparator" w:id="0">
    <w:p w14:paraId="5F540710" w14:textId="77777777" w:rsidR="000C07B5" w:rsidRDefault="000C07B5"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5F312" w14:textId="77777777" w:rsidR="000C07B5" w:rsidRDefault="000C07B5" w:rsidP="006E7719">
      <w:pPr>
        <w:spacing w:after="0" w:line="240" w:lineRule="auto"/>
      </w:pPr>
      <w:r>
        <w:separator/>
      </w:r>
    </w:p>
  </w:footnote>
  <w:footnote w:type="continuationSeparator" w:id="0">
    <w:p w14:paraId="703A869F" w14:textId="77777777" w:rsidR="000C07B5" w:rsidRDefault="000C07B5"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4791895C"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034669">
      <w:rPr>
        <w:rFonts w:ascii="Open Sans" w:hAnsi="Open Sans" w:cs="Open Sans"/>
        <w:sz w:val="20"/>
        <w:szCs w:val="20"/>
      </w:rPr>
      <w:t>Feb</w:t>
    </w:r>
    <w:r w:rsidRPr="00533695">
      <w:rPr>
        <w:rFonts w:ascii="Open Sans" w:hAnsi="Open Sans" w:cs="Open Sans"/>
        <w:sz w:val="20"/>
        <w:szCs w:val="20"/>
      </w:rPr>
      <w:t xml:space="preserve"> 202</w:t>
    </w:r>
    <w:r w:rsidR="00B4053C">
      <w:rPr>
        <w:rFonts w:ascii="Open Sans" w:hAnsi="Open Sans" w:cs="Open Sans"/>
        <w:sz w:val="20"/>
        <w:szCs w:val="20"/>
      </w:rPr>
      <w:t>1</w:t>
    </w:r>
  </w:p>
  <w:p w14:paraId="139B8A4D" w14:textId="290E6EE9"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DE70DA">
      <w:rPr>
        <w:rFonts w:ascii="Open Sans" w:hAnsi="Open Sans" w:cs="Open Sans"/>
        <w:sz w:val="20"/>
        <w:szCs w:val="20"/>
      </w:rPr>
      <w:t>2</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39EE"/>
    <w:multiLevelType w:val="hybridMultilevel"/>
    <w:tmpl w:val="477E2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A499E"/>
    <w:multiLevelType w:val="multilevel"/>
    <w:tmpl w:val="0BA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61464"/>
    <w:multiLevelType w:val="hybridMultilevel"/>
    <w:tmpl w:val="E9948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73069A"/>
    <w:multiLevelType w:val="hybridMultilevel"/>
    <w:tmpl w:val="CCB61C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887C80"/>
    <w:multiLevelType w:val="hybridMultilevel"/>
    <w:tmpl w:val="054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FB074F"/>
    <w:multiLevelType w:val="hybridMultilevel"/>
    <w:tmpl w:val="446E9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A7381C"/>
    <w:multiLevelType w:val="multilevel"/>
    <w:tmpl w:val="938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52F81"/>
    <w:multiLevelType w:val="hybridMultilevel"/>
    <w:tmpl w:val="480C6F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343F8A"/>
    <w:multiLevelType w:val="multilevel"/>
    <w:tmpl w:val="91A8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10"/>
  </w:num>
  <w:num w:numId="4">
    <w:abstractNumId w:val="8"/>
  </w:num>
  <w:num w:numId="5">
    <w:abstractNumId w:val="11"/>
  </w:num>
  <w:num w:numId="6">
    <w:abstractNumId w:val="12"/>
  </w:num>
  <w:num w:numId="7">
    <w:abstractNumId w:val="13"/>
  </w:num>
  <w:num w:numId="8">
    <w:abstractNumId w:val="9"/>
  </w:num>
  <w:num w:numId="9">
    <w:abstractNumId w:val="14"/>
  </w:num>
  <w:num w:numId="10">
    <w:abstractNumId w:val="5"/>
  </w:num>
  <w:num w:numId="11">
    <w:abstractNumId w:val="1"/>
  </w:num>
  <w:num w:numId="12">
    <w:abstractNumId w:val="16"/>
  </w:num>
  <w:num w:numId="13">
    <w:abstractNumId w:val="0"/>
  </w:num>
  <w:num w:numId="14">
    <w:abstractNumId w:val="2"/>
  </w:num>
  <w:num w:numId="15">
    <w:abstractNumId w:val="6"/>
  </w:num>
  <w:num w:numId="16">
    <w:abstractNumId w:val="4"/>
  </w:num>
  <w:num w:numId="17">
    <w:abstractNumId w:val="18"/>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15512"/>
    <w:rsid w:val="00034669"/>
    <w:rsid w:val="00037838"/>
    <w:rsid w:val="00041C1A"/>
    <w:rsid w:val="000A0B06"/>
    <w:rsid w:val="000A5991"/>
    <w:rsid w:val="000B5F1E"/>
    <w:rsid w:val="000C07B5"/>
    <w:rsid w:val="000C7F98"/>
    <w:rsid w:val="000E03F2"/>
    <w:rsid w:val="000F12AD"/>
    <w:rsid w:val="00104474"/>
    <w:rsid w:val="00120287"/>
    <w:rsid w:val="0012732D"/>
    <w:rsid w:val="00133E37"/>
    <w:rsid w:val="00163C98"/>
    <w:rsid w:val="001A3EC9"/>
    <w:rsid w:val="001D55A4"/>
    <w:rsid w:val="001D6741"/>
    <w:rsid w:val="001F3FAB"/>
    <w:rsid w:val="00222BB2"/>
    <w:rsid w:val="00250045"/>
    <w:rsid w:val="00262744"/>
    <w:rsid w:val="00264173"/>
    <w:rsid w:val="00276066"/>
    <w:rsid w:val="0028488F"/>
    <w:rsid w:val="002A4F28"/>
    <w:rsid w:val="002B0C30"/>
    <w:rsid w:val="002B1E8D"/>
    <w:rsid w:val="002B4C52"/>
    <w:rsid w:val="002C1D9D"/>
    <w:rsid w:val="002C4157"/>
    <w:rsid w:val="002D332F"/>
    <w:rsid w:val="002F6F3B"/>
    <w:rsid w:val="0031634F"/>
    <w:rsid w:val="00324A48"/>
    <w:rsid w:val="00341F0B"/>
    <w:rsid w:val="00351FF6"/>
    <w:rsid w:val="00367991"/>
    <w:rsid w:val="003A5091"/>
    <w:rsid w:val="003B7E58"/>
    <w:rsid w:val="003C325A"/>
    <w:rsid w:val="003C4624"/>
    <w:rsid w:val="003E48F8"/>
    <w:rsid w:val="003E5F84"/>
    <w:rsid w:val="003F7922"/>
    <w:rsid w:val="00437DDA"/>
    <w:rsid w:val="004614C5"/>
    <w:rsid w:val="004B4455"/>
    <w:rsid w:val="004E3BD2"/>
    <w:rsid w:val="004E7123"/>
    <w:rsid w:val="005015B1"/>
    <w:rsid w:val="005242D0"/>
    <w:rsid w:val="00533695"/>
    <w:rsid w:val="00552798"/>
    <w:rsid w:val="00553BE3"/>
    <w:rsid w:val="0057634C"/>
    <w:rsid w:val="00595568"/>
    <w:rsid w:val="005B0124"/>
    <w:rsid w:val="005C5616"/>
    <w:rsid w:val="005E438C"/>
    <w:rsid w:val="005E4404"/>
    <w:rsid w:val="005F64ED"/>
    <w:rsid w:val="00623C29"/>
    <w:rsid w:val="00645AE8"/>
    <w:rsid w:val="0066426B"/>
    <w:rsid w:val="00666A4D"/>
    <w:rsid w:val="006675B1"/>
    <w:rsid w:val="006711C9"/>
    <w:rsid w:val="006A3256"/>
    <w:rsid w:val="006B1C27"/>
    <w:rsid w:val="006C181A"/>
    <w:rsid w:val="006C448E"/>
    <w:rsid w:val="006D66CF"/>
    <w:rsid w:val="006E7719"/>
    <w:rsid w:val="00710B71"/>
    <w:rsid w:val="00721027"/>
    <w:rsid w:val="00744CC6"/>
    <w:rsid w:val="00757114"/>
    <w:rsid w:val="007A74B5"/>
    <w:rsid w:val="007D1972"/>
    <w:rsid w:val="007E63CE"/>
    <w:rsid w:val="008163D9"/>
    <w:rsid w:val="008332DA"/>
    <w:rsid w:val="008472F6"/>
    <w:rsid w:val="008815EB"/>
    <w:rsid w:val="008A43CC"/>
    <w:rsid w:val="008C69FB"/>
    <w:rsid w:val="008E3AC8"/>
    <w:rsid w:val="008F2AD3"/>
    <w:rsid w:val="00915686"/>
    <w:rsid w:val="00922180"/>
    <w:rsid w:val="00924D2E"/>
    <w:rsid w:val="00934345"/>
    <w:rsid w:val="00945EE7"/>
    <w:rsid w:val="009467A0"/>
    <w:rsid w:val="00970486"/>
    <w:rsid w:val="009A2362"/>
    <w:rsid w:val="009B0AD5"/>
    <w:rsid w:val="009C73F0"/>
    <w:rsid w:val="009D34C2"/>
    <w:rsid w:val="009F3886"/>
    <w:rsid w:val="009F518C"/>
    <w:rsid w:val="009F56DC"/>
    <w:rsid w:val="00A337ED"/>
    <w:rsid w:val="00A355FB"/>
    <w:rsid w:val="00AF39BE"/>
    <w:rsid w:val="00B05730"/>
    <w:rsid w:val="00B17E4B"/>
    <w:rsid w:val="00B2095A"/>
    <w:rsid w:val="00B355CA"/>
    <w:rsid w:val="00B4053C"/>
    <w:rsid w:val="00B472D2"/>
    <w:rsid w:val="00B7438E"/>
    <w:rsid w:val="00B83A14"/>
    <w:rsid w:val="00BA40C5"/>
    <w:rsid w:val="00BA7610"/>
    <w:rsid w:val="00BC5236"/>
    <w:rsid w:val="00BC6D26"/>
    <w:rsid w:val="00C145C6"/>
    <w:rsid w:val="00C43963"/>
    <w:rsid w:val="00C54F2B"/>
    <w:rsid w:val="00C75192"/>
    <w:rsid w:val="00CA7434"/>
    <w:rsid w:val="00CE0236"/>
    <w:rsid w:val="00CE58C4"/>
    <w:rsid w:val="00CE616D"/>
    <w:rsid w:val="00D305E8"/>
    <w:rsid w:val="00D37AC9"/>
    <w:rsid w:val="00D51D89"/>
    <w:rsid w:val="00D72C0A"/>
    <w:rsid w:val="00DE3C34"/>
    <w:rsid w:val="00DE70DA"/>
    <w:rsid w:val="00E0278B"/>
    <w:rsid w:val="00E047E7"/>
    <w:rsid w:val="00E62858"/>
    <w:rsid w:val="00EB3A8D"/>
    <w:rsid w:val="00EC2E81"/>
    <w:rsid w:val="00EC3995"/>
    <w:rsid w:val="00F54BF0"/>
    <w:rsid w:val="00F55DDE"/>
    <w:rsid w:val="00F7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 w:type="paragraph" w:customStyle="1" w:styleId="slds-p-bottomsmall">
    <w:name w:val="slds-p-bottom_small"/>
    <w:basedOn w:val="Standard"/>
    <w:rsid w:val="00A337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264534639">
      <w:bodyDiv w:val="1"/>
      <w:marLeft w:val="0"/>
      <w:marRight w:val="0"/>
      <w:marTop w:val="0"/>
      <w:marBottom w:val="0"/>
      <w:divBdr>
        <w:top w:val="none" w:sz="0" w:space="0" w:color="auto"/>
        <w:left w:val="none" w:sz="0" w:space="0" w:color="auto"/>
        <w:bottom w:val="none" w:sz="0" w:space="0" w:color="auto"/>
        <w:right w:val="none" w:sz="0" w:space="0" w:color="auto"/>
      </w:divBdr>
    </w:div>
    <w:div w:id="272790518">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612397367">
      <w:bodyDiv w:val="1"/>
      <w:marLeft w:val="0"/>
      <w:marRight w:val="0"/>
      <w:marTop w:val="0"/>
      <w:marBottom w:val="0"/>
      <w:divBdr>
        <w:top w:val="none" w:sz="0" w:space="0" w:color="auto"/>
        <w:left w:val="none" w:sz="0" w:space="0" w:color="auto"/>
        <w:bottom w:val="none" w:sz="0" w:space="0" w:color="auto"/>
        <w:right w:val="none" w:sz="0" w:space="0" w:color="auto"/>
      </w:divBdr>
    </w:div>
    <w:div w:id="1708337944">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11872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Territory Management; </vt:lpstr>
    </vt:vector>
  </TitlesOfParts>
  <Company>comselect GmbH</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Management</dc:title>
  <dc:subject>Salesforce Anywhere: Das Kollaborations Werkzeug für Vertrieb, Service und Marketing</dc:subject>
  <dc:creator>Alexandra Tovote</dc:creator>
  <cp:keywords>Loyalty Management</cp:keywords>
  <dc:description/>
  <cp:lastModifiedBy>Alexandra Lisa Tovote</cp:lastModifiedBy>
  <cp:revision>3</cp:revision>
  <cp:lastPrinted>2021-02-01T06:48:00Z</cp:lastPrinted>
  <dcterms:created xsi:type="dcterms:W3CDTF">2021-02-01T06:48:00Z</dcterms:created>
  <dcterms:modified xsi:type="dcterms:W3CDTF">2021-02-01T06:49:00Z</dcterms:modified>
  <cp:category>Salesforce</cp:category>
</cp:coreProperties>
</file>