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F8E47" w14:textId="22160DDF" w:rsidR="006E7719" w:rsidRDefault="00372D90" w:rsidP="00372D90">
      <w:pPr>
        <w:pStyle w:val="Titel"/>
        <w:spacing w:line="360" w:lineRule="auto"/>
        <w:rPr>
          <w:rFonts w:ascii="Open Sans" w:hAnsi="Open Sans" w:cs="Open Sans"/>
          <w:sz w:val="52"/>
          <w:szCs w:val="52"/>
        </w:rPr>
      </w:pPr>
      <w:r>
        <w:rPr>
          <w:rFonts w:ascii="Open Sans" w:hAnsi="Open Sans" w:cs="Open Sans"/>
          <w:sz w:val="52"/>
          <w:szCs w:val="52"/>
        </w:rPr>
        <w:t>Salesforce Preise</w:t>
      </w:r>
    </w:p>
    <w:p w14:paraId="431EE3A0" w14:textId="77777777" w:rsidR="00372D90" w:rsidRPr="00372D90" w:rsidRDefault="00372D90" w:rsidP="00372D90"/>
    <w:p w14:paraId="50BAA807" w14:textId="77777777" w:rsidR="00372D90" w:rsidRPr="00372D90" w:rsidRDefault="00372D90" w:rsidP="00372D90">
      <w:pPr>
        <w:spacing w:line="360" w:lineRule="auto"/>
        <w:jc w:val="both"/>
        <w:rPr>
          <w:rFonts w:ascii="Open Sans" w:hAnsi="Open Sans" w:cs="Open Sans"/>
          <w:b/>
          <w:bCs/>
          <w:sz w:val="20"/>
          <w:szCs w:val="20"/>
        </w:rPr>
      </w:pPr>
      <w:r w:rsidRPr="00372D90">
        <w:rPr>
          <w:rFonts w:ascii="Open Sans" w:hAnsi="Open Sans" w:cs="Open Sans"/>
          <w:b/>
          <w:bCs/>
          <w:sz w:val="20"/>
          <w:szCs w:val="20"/>
        </w:rPr>
        <w:t>Die Preise für Salesforce unterscheiden sich je nach Anwendung und Geschäftsanforderungen. Das preisgünstigste Paket fängt bei moderaten 25 Euro pro Monat für das Basisprogramm an. Von der Basis- bis zur Enterprise Lösung für 300 Euro pro Monat gibt es für jedes Unternehmen und jede Anforderung eine passende Salesforce-Lösung</w:t>
      </w:r>
    </w:p>
    <w:sdt>
      <w:sdtPr>
        <w:rPr>
          <w:rFonts w:ascii="Open Sans" w:eastAsiaTheme="minorHAnsi" w:hAnsi="Open Sans" w:cs="Open Sans"/>
          <w:color w:val="auto"/>
          <w:sz w:val="20"/>
          <w:szCs w:val="20"/>
          <w:lang w:eastAsia="en-US"/>
        </w:rPr>
        <w:id w:val="-1593470876"/>
        <w:docPartObj>
          <w:docPartGallery w:val="Table of Contents"/>
          <w:docPartUnique/>
        </w:docPartObj>
      </w:sdtPr>
      <w:sdtEndPr>
        <w:rPr>
          <w:b/>
          <w:bCs/>
        </w:rPr>
      </w:sdtEndPr>
      <w:sdtContent>
        <w:p w14:paraId="63BD82E0" w14:textId="1E7BF741" w:rsidR="006E7719" w:rsidRPr="00C94349" w:rsidRDefault="006E7719" w:rsidP="00533695">
          <w:pPr>
            <w:pStyle w:val="Inhaltsverzeichnisberschrift"/>
            <w:spacing w:line="360" w:lineRule="auto"/>
            <w:rPr>
              <w:rFonts w:ascii="Open Sans" w:hAnsi="Open Sans" w:cs="Open Sans"/>
              <w:sz w:val="22"/>
              <w:szCs w:val="22"/>
            </w:rPr>
          </w:pPr>
          <w:r w:rsidRPr="00C94349">
            <w:rPr>
              <w:rFonts w:ascii="Open Sans" w:hAnsi="Open Sans" w:cs="Open Sans"/>
              <w:sz w:val="22"/>
              <w:szCs w:val="22"/>
            </w:rPr>
            <w:t>Inhalt</w:t>
          </w:r>
        </w:p>
        <w:p w14:paraId="3FE4ED01" w14:textId="2F7BC60E" w:rsidR="00BF427B" w:rsidRDefault="006E7719">
          <w:pPr>
            <w:pStyle w:val="Verzeichnis1"/>
            <w:tabs>
              <w:tab w:val="right" w:leader="dot" w:pos="9062"/>
            </w:tabs>
            <w:rPr>
              <w:rFonts w:eastAsiaTheme="minorEastAsia"/>
              <w:noProof/>
              <w:lang w:eastAsia="de-DE"/>
            </w:rPr>
          </w:pPr>
          <w:r w:rsidRPr="00C94349">
            <w:rPr>
              <w:rFonts w:ascii="Open Sans" w:hAnsi="Open Sans" w:cs="Open Sans"/>
            </w:rPr>
            <w:fldChar w:fldCharType="begin"/>
          </w:r>
          <w:r w:rsidRPr="00C94349">
            <w:rPr>
              <w:rFonts w:ascii="Open Sans" w:hAnsi="Open Sans" w:cs="Open Sans"/>
            </w:rPr>
            <w:instrText xml:space="preserve"> TOC \o "1-3" \h \z \u </w:instrText>
          </w:r>
          <w:r w:rsidRPr="00C94349">
            <w:rPr>
              <w:rFonts w:ascii="Open Sans" w:hAnsi="Open Sans" w:cs="Open Sans"/>
            </w:rPr>
            <w:fldChar w:fldCharType="separate"/>
          </w:r>
          <w:hyperlink w:anchor="_Toc54787861" w:history="1">
            <w:r w:rsidR="00BF427B" w:rsidRPr="00484123">
              <w:rPr>
                <w:rStyle w:val="Hyperlink"/>
                <w:rFonts w:ascii="Open Sans" w:hAnsi="Open Sans" w:cs="Open Sans"/>
                <w:noProof/>
              </w:rPr>
              <w:t>Salesforce Preisübersicht</w:t>
            </w:r>
            <w:r w:rsidR="00BF427B">
              <w:rPr>
                <w:noProof/>
                <w:webHidden/>
              </w:rPr>
              <w:tab/>
            </w:r>
            <w:r w:rsidR="00BF427B">
              <w:rPr>
                <w:noProof/>
                <w:webHidden/>
              </w:rPr>
              <w:fldChar w:fldCharType="begin"/>
            </w:r>
            <w:r w:rsidR="00BF427B">
              <w:rPr>
                <w:noProof/>
                <w:webHidden/>
              </w:rPr>
              <w:instrText xml:space="preserve"> PAGEREF _Toc54787861 \h </w:instrText>
            </w:r>
            <w:r w:rsidR="00BF427B">
              <w:rPr>
                <w:noProof/>
                <w:webHidden/>
              </w:rPr>
            </w:r>
            <w:r w:rsidR="00BF427B">
              <w:rPr>
                <w:noProof/>
                <w:webHidden/>
              </w:rPr>
              <w:fldChar w:fldCharType="separate"/>
            </w:r>
            <w:r w:rsidR="00E311DE">
              <w:rPr>
                <w:noProof/>
                <w:webHidden/>
              </w:rPr>
              <w:t>2</w:t>
            </w:r>
            <w:r w:rsidR="00BF427B">
              <w:rPr>
                <w:noProof/>
                <w:webHidden/>
              </w:rPr>
              <w:fldChar w:fldCharType="end"/>
            </w:r>
          </w:hyperlink>
        </w:p>
        <w:p w14:paraId="4C6516A8" w14:textId="613AA321" w:rsidR="00BF427B" w:rsidRDefault="00BE0023">
          <w:pPr>
            <w:pStyle w:val="Verzeichnis1"/>
            <w:tabs>
              <w:tab w:val="right" w:leader="dot" w:pos="9062"/>
            </w:tabs>
            <w:rPr>
              <w:rFonts w:eastAsiaTheme="minorEastAsia"/>
              <w:noProof/>
              <w:lang w:eastAsia="de-DE"/>
            </w:rPr>
          </w:pPr>
          <w:hyperlink w:anchor="_Toc54787862" w:history="1">
            <w:r w:rsidR="00BF427B" w:rsidRPr="00484123">
              <w:rPr>
                <w:rStyle w:val="Hyperlink"/>
                <w:rFonts w:ascii="Open Sans" w:hAnsi="Open Sans" w:cs="Open Sans"/>
                <w:noProof/>
              </w:rPr>
              <w:t>Kosten für Salesforce Beratung und Implementierung</w:t>
            </w:r>
            <w:r w:rsidR="00BF427B">
              <w:rPr>
                <w:noProof/>
                <w:webHidden/>
              </w:rPr>
              <w:tab/>
            </w:r>
            <w:r w:rsidR="00BF427B">
              <w:rPr>
                <w:noProof/>
                <w:webHidden/>
              </w:rPr>
              <w:fldChar w:fldCharType="begin"/>
            </w:r>
            <w:r w:rsidR="00BF427B">
              <w:rPr>
                <w:noProof/>
                <w:webHidden/>
              </w:rPr>
              <w:instrText xml:space="preserve"> PAGEREF _Toc54787862 \h </w:instrText>
            </w:r>
            <w:r w:rsidR="00BF427B">
              <w:rPr>
                <w:noProof/>
                <w:webHidden/>
              </w:rPr>
            </w:r>
            <w:r w:rsidR="00BF427B">
              <w:rPr>
                <w:noProof/>
                <w:webHidden/>
              </w:rPr>
              <w:fldChar w:fldCharType="separate"/>
            </w:r>
            <w:r w:rsidR="00E311DE">
              <w:rPr>
                <w:noProof/>
                <w:webHidden/>
              </w:rPr>
              <w:t>2</w:t>
            </w:r>
            <w:r w:rsidR="00BF427B">
              <w:rPr>
                <w:noProof/>
                <w:webHidden/>
              </w:rPr>
              <w:fldChar w:fldCharType="end"/>
            </w:r>
          </w:hyperlink>
        </w:p>
        <w:p w14:paraId="5D22F5F5" w14:textId="56C9A6C9" w:rsidR="00BF427B" w:rsidRDefault="00BE0023">
          <w:pPr>
            <w:pStyle w:val="Verzeichnis1"/>
            <w:tabs>
              <w:tab w:val="right" w:leader="dot" w:pos="9062"/>
            </w:tabs>
            <w:rPr>
              <w:rFonts w:eastAsiaTheme="minorEastAsia"/>
              <w:noProof/>
              <w:lang w:eastAsia="de-DE"/>
            </w:rPr>
          </w:pPr>
          <w:hyperlink w:anchor="_Toc54787863" w:history="1">
            <w:r w:rsidR="00BF427B" w:rsidRPr="00484123">
              <w:rPr>
                <w:rStyle w:val="Hyperlink"/>
                <w:rFonts w:ascii="Open Sans" w:hAnsi="Open Sans" w:cs="Open Sans"/>
                <w:noProof/>
              </w:rPr>
              <w:t>Salesforce Preise für die Sales Cloud</w:t>
            </w:r>
            <w:r w:rsidR="00BF427B">
              <w:rPr>
                <w:noProof/>
                <w:webHidden/>
              </w:rPr>
              <w:tab/>
            </w:r>
            <w:r w:rsidR="00BF427B">
              <w:rPr>
                <w:noProof/>
                <w:webHidden/>
              </w:rPr>
              <w:fldChar w:fldCharType="begin"/>
            </w:r>
            <w:r w:rsidR="00BF427B">
              <w:rPr>
                <w:noProof/>
                <w:webHidden/>
              </w:rPr>
              <w:instrText xml:space="preserve"> PAGEREF _Toc54787863 \h </w:instrText>
            </w:r>
            <w:r w:rsidR="00BF427B">
              <w:rPr>
                <w:noProof/>
                <w:webHidden/>
              </w:rPr>
            </w:r>
            <w:r w:rsidR="00BF427B">
              <w:rPr>
                <w:noProof/>
                <w:webHidden/>
              </w:rPr>
              <w:fldChar w:fldCharType="separate"/>
            </w:r>
            <w:r w:rsidR="00E311DE">
              <w:rPr>
                <w:noProof/>
                <w:webHidden/>
              </w:rPr>
              <w:t>3</w:t>
            </w:r>
            <w:r w:rsidR="00BF427B">
              <w:rPr>
                <w:noProof/>
                <w:webHidden/>
              </w:rPr>
              <w:fldChar w:fldCharType="end"/>
            </w:r>
          </w:hyperlink>
        </w:p>
        <w:p w14:paraId="2142AA6C" w14:textId="39896B70" w:rsidR="00BF427B" w:rsidRDefault="00BE0023">
          <w:pPr>
            <w:pStyle w:val="Verzeichnis1"/>
            <w:tabs>
              <w:tab w:val="right" w:leader="dot" w:pos="9062"/>
            </w:tabs>
            <w:rPr>
              <w:rFonts w:eastAsiaTheme="minorEastAsia"/>
              <w:noProof/>
              <w:lang w:eastAsia="de-DE"/>
            </w:rPr>
          </w:pPr>
          <w:hyperlink w:anchor="_Toc54787864" w:history="1">
            <w:r w:rsidR="00BF427B" w:rsidRPr="00484123">
              <w:rPr>
                <w:rStyle w:val="Hyperlink"/>
                <w:rFonts w:ascii="Open Sans" w:hAnsi="Open Sans" w:cs="Open Sans"/>
                <w:noProof/>
              </w:rPr>
              <w:t>Salesforce Preise für die Service Cloud</w:t>
            </w:r>
            <w:r w:rsidR="00BF427B">
              <w:rPr>
                <w:noProof/>
                <w:webHidden/>
              </w:rPr>
              <w:tab/>
            </w:r>
            <w:r w:rsidR="00BF427B">
              <w:rPr>
                <w:noProof/>
                <w:webHidden/>
              </w:rPr>
              <w:fldChar w:fldCharType="begin"/>
            </w:r>
            <w:r w:rsidR="00BF427B">
              <w:rPr>
                <w:noProof/>
                <w:webHidden/>
              </w:rPr>
              <w:instrText xml:space="preserve"> PAGEREF _Toc54787864 \h </w:instrText>
            </w:r>
            <w:r w:rsidR="00BF427B">
              <w:rPr>
                <w:noProof/>
                <w:webHidden/>
              </w:rPr>
            </w:r>
            <w:r w:rsidR="00BF427B">
              <w:rPr>
                <w:noProof/>
                <w:webHidden/>
              </w:rPr>
              <w:fldChar w:fldCharType="separate"/>
            </w:r>
            <w:r w:rsidR="00E311DE">
              <w:rPr>
                <w:noProof/>
                <w:webHidden/>
              </w:rPr>
              <w:t>4</w:t>
            </w:r>
            <w:r w:rsidR="00BF427B">
              <w:rPr>
                <w:noProof/>
                <w:webHidden/>
              </w:rPr>
              <w:fldChar w:fldCharType="end"/>
            </w:r>
          </w:hyperlink>
        </w:p>
        <w:p w14:paraId="1590B2BA" w14:textId="5033F0F5" w:rsidR="00BF427B" w:rsidRDefault="00BE0023">
          <w:pPr>
            <w:pStyle w:val="Verzeichnis1"/>
            <w:tabs>
              <w:tab w:val="right" w:leader="dot" w:pos="9062"/>
            </w:tabs>
            <w:rPr>
              <w:rFonts w:eastAsiaTheme="minorEastAsia"/>
              <w:noProof/>
              <w:lang w:eastAsia="de-DE"/>
            </w:rPr>
          </w:pPr>
          <w:hyperlink w:anchor="_Toc54787865" w:history="1">
            <w:r w:rsidR="00BF427B" w:rsidRPr="00484123">
              <w:rPr>
                <w:rStyle w:val="Hyperlink"/>
                <w:rFonts w:ascii="Open Sans" w:hAnsi="Open Sans" w:cs="Open Sans"/>
                <w:noProof/>
              </w:rPr>
              <w:t>Salesforce Preise für die Marketing Cloud</w:t>
            </w:r>
            <w:r w:rsidR="00BF427B">
              <w:rPr>
                <w:noProof/>
                <w:webHidden/>
              </w:rPr>
              <w:tab/>
            </w:r>
            <w:r w:rsidR="00BF427B">
              <w:rPr>
                <w:noProof/>
                <w:webHidden/>
              </w:rPr>
              <w:fldChar w:fldCharType="begin"/>
            </w:r>
            <w:r w:rsidR="00BF427B">
              <w:rPr>
                <w:noProof/>
                <w:webHidden/>
              </w:rPr>
              <w:instrText xml:space="preserve"> PAGEREF _Toc54787865 \h </w:instrText>
            </w:r>
            <w:r w:rsidR="00BF427B">
              <w:rPr>
                <w:noProof/>
                <w:webHidden/>
              </w:rPr>
            </w:r>
            <w:r w:rsidR="00BF427B">
              <w:rPr>
                <w:noProof/>
                <w:webHidden/>
              </w:rPr>
              <w:fldChar w:fldCharType="separate"/>
            </w:r>
            <w:r w:rsidR="00E311DE">
              <w:rPr>
                <w:noProof/>
                <w:webHidden/>
              </w:rPr>
              <w:t>4</w:t>
            </w:r>
            <w:r w:rsidR="00BF427B">
              <w:rPr>
                <w:noProof/>
                <w:webHidden/>
              </w:rPr>
              <w:fldChar w:fldCharType="end"/>
            </w:r>
          </w:hyperlink>
        </w:p>
        <w:p w14:paraId="6B25339A" w14:textId="388BAFE2" w:rsidR="00BF427B" w:rsidRDefault="00BE0023">
          <w:pPr>
            <w:pStyle w:val="Verzeichnis1"/>
            <w:tabs>
              <w:tab w:val="right" w:leader="dot" w:pos="9062"/>
            </w:tabs>
            <w:rPr>
              <w:rFonts w:eastAsiaTheme="minorEastAsia"/>
              <w:noProof/>
              <w:lang w:eastAsia="de-DE"/>
            </w:rPr>
          </w:pPr>
          <w:hyperlink w:anchor="_Toc54787866" w:history="1">
            <w:r w:rsidR="00BF427B" w:rsidRPr="00484123">
              <w:rPr>
                <w:rStyle w:val="Hyperlink"/>
                <w:rFonts w:ascii="Open Sans" w:hAnsi="Open Sans" w:cs="Open Sans"/>
                <w:noProof/>
              </w:rPr>
              <w:t>Salesforce Preise für die Commerce Cloud</w:t>
            </w:r>
            <w:r w:rsidR="00BF427B">
              <w:rPr>
                <w:noProof/>
                <w:webHidden/>
              </w:rPr>
              <w:tab/>
            </w:r>
            <w:r w:rsidR="00BF427B">
              <w:rPr>
                <w:noProof/>
                <w:webHidden/>
              </w:rPr>
              <w:fldChar w:fldCharType="begin"/>
            </w:r>
            <w:r w:rsidR="00BF427B">
              <w:rPr>
                <w:noProof/>
                <w:webHidden/>
              </w:rPr>
              <w:instrText xml:space="preserve"> PAGEREF _Toc54787866 \h </w:instrText>
            </w:r>
            <w:r w:rsidR="00BF427B">
              <w:rPr>
                <w:noProof/>
                <w:webHidden/>
              </w:rPr>
            </w:r>
            <w:r w:rsidR="00BF427B">
              <w:rPr>
                <w:noProof/>
                <w:webHidden/>
              </w:rPr>
              <w:fldChar w:fldCharType="separate"/>
            </w:r>
            <w:r w:rsidR="00E311DE">
              <w:rPr>
                <w:noProof/>
                <w:webHidden/>
              </w:rPr>
              <w:t>5</w:t>
            </w:r>
            <w:r w:rsidR="00BF427B">
              <w:rPr>
                <w:noProof/>
                <w:webHidden/>
              </w:rPr>
              <w:fldChar w:fldCharType="end"/>
            </w:r>
          </w:hyperlink>
        </w:p>
        <w:p w14:paraId="0D399754" w14:textId="7FE56039" w:rsidR="00BF427B" w:rsidRDefault="00BE0023">
          <w:pPr>
            <w:pStyle w:val="Verzeichnis1"/>
            <w:tabs>
              <w:tab w:val="right" w:leader="dot" w:pos="9062"/>
            </w:tabs>
            <w:rPr>
              <w:rFonts w:eastAsiaTheme="minorEastAsia"/>
              <w:noProof/>
              <w:lang w:eastAsia="de-DE"/>
            </w:rPr>
          </w:pPr>
          <w:hyperlink w:anchor="_Toc54787867" w:history="1">
            <w:r w:rsidR="00BF427B" w:rsidRPr="00484123">
              <w:rPr>
                <w:rStyle w:val="Hyperlink"/>
                <w:rFonts w:ascii="Open Sans" w:hAnsi="Open Sans" w:cs="Open Sans"/>
                <w:noProof/>
              </w:rPr>
              <w:t>Salesforce Preise für die Salesforce Lightning Platform</w:t>
            </w:r>
            <w:r w:rsidR="00BF427B">
              <w:rPr>
                <w:noProof/>
                <w:webHidden/>
              </w:rPr>
              <w:tab/>
            </w:r>
            <w:r w:rsidR="00BF427B">
              <w:rPr>
                <w:noProof/>
                <w:webHidden/>
              </w:rPr>
              <w:fldChar w:fldCharType="begin"/>
            </w:r>
            <w:r w:rsidR="00BF427B">
              <w:rPr>
                <w:noProof/>
                <w:webHidden/>
              </w:rPr>
              <w:instrText xml:space="preserve"> PAGEREF _Toc54787867 \h </w:instrText>
            </w:r>
            <w:r w:rsidR="00BF427B">
              <w:rPr>
                <w:noProof/>
                <w:webHidden/>
              </w:rPr>
            </w:r>
            <w:r w:rsidR="00BF427B">
              <w:rPr>
                <w:noProof/>
                <w:webHidden/>
              </w:rPr>
              <w:fldChar w:fldCharType="separate"/>
            </w:r>
            <w:r w:rsidR="00E311DE">
              <w:rPr>
                <w:noProof/>
                <w:webHidden/>
              </w:rPr>
              <w:t>6</w:t>
            </w:r>
            <w:r w:rsidR="00BF427B">
              <w:rPr>
                <w:noProof/>
                <w:webHidden/>
              </w:rPr>
              <w:fldChar w:fldCharType="end"/>
            </w:r>
          </w:hyperlink>
        </w:p>
        <w:p w14:paraId="756F3912" w14:textId="044CA2DD" w:rsidR="00BF427B" w:rsidRDefault="00BE0023">
          <w:pPr>
            <w:pStyle w:val="Verzeichnis1"/>
            <w:tabs>
              <w:tab w:val="right" w:leader="dot" w:pos="9062"/>
            </w:tabs>
            <w:rPr>
              <w:rFonts w:eastAsiaTheme="minorEastAsia"/>
              <w:noProof/>
              <w:lang w:eastAsia="de-DE"/>
            </w:rPr>
          </w:pPr>
          <w:hyperlink w:anchor="_Toc54787868" w:history="1">
            <w:r w:rsidR="00BF427B" w:rsidRPr="00484123">
              <w:rPr>
                <w:rStyle w:val="Hyperlink"/>
                <w:rFonts w:ascii="Open Sans" w:hAnsi="Open Sans" w:cs="Open Sans"/>
                <w:noProof/>
              </w:rPr>
              <w:t>Salesforce Preise für Einstein Analytics</w:t>
            </w:r>
            <w:r w:rsidR="00BF427B">
              <w:rPr>
                <w:noProof/>
                <w:webHidden/>
              </w:rPr>
              <w:tab/>
            </w:r>
            <w:r w:rsidR="00BF427B">
              <w:rPr>
                <w:noProof/>
                <w:webHidden/>
              </w:rPr>
              <w:fldChar w:fldCharType="begin"/>
            </w:r>
            <w:r w:rsidR="00BF427B">
              <w:rPr>
                <w:noProof/>
                <w:webHidden/>
              </w:rPr>
              <w:instrText xml:space="preserve"> PAGEREF _Toc54787868 \h </w:instrText>
            </w:r>
            <w:r w:rsidR="00BF427B">
              <w:rPr>
                <w:noProof/>
                <w:webHidden/>
              </w:rPr>
            </w:r>
            <w:r w:rsidR="00BF427B">
              <w:rPr>
                <w:noProof/>
                <w:webHidden/>
              </w:rPr>
              <w:fldChar w:fldCharType="separate"/>
            </w:r>
            <w:r w:rsidR="00E311DE">
              <w:rPr>
                <w:noProof/>
                <w:webHidden/>
              </w:rPr>
              <w:t>7</w:t>
            </w:r>
            <w:r w:rsidR="00BF427B">
              <w:rPr>
                <w:noProof/>
                <w:webHidden/>
              </w:rPr>
              <w:fldChar w:fldCharType="end"/>
            </w:r>
          </w:hyperlink>
        </w:p>
        <w:p w14:paraId="46ED5349" w14:textId="1C436ADD" w:rsidR="00BF427B" w:rsidRDefault="00BE0023">
          <w:pPr>
            <w:pStyle w:val="Verzeichnis1"/>
            <w:tabs>
              <w:tab w:val="right" w:leader="dot" w:pos="9062"/>
            </w:tabs>
            <w:rPr>
              <w:rFonts w:eastAsiaTheme="minorEastAsia"/>
              <w:noProof/>
              <w:lang w:eastAsia="de-DE"/>
            </w:rPr>
          </w:pPr>
          <w:hyperlink w:anchor="_Toc54787869" w:history="1">
            <w:r w:rsidR="00BF427B" w:rsidRPr="00484123">
              <w:rPr>
                <w:rStyle w:val="Hyperlink"/>
                <w:rFonts w:ascii="Open Sans" w:hAnsi="Open Sans" w:cs="Open Sans"/>
                <w:noProof/>
              </w:rPr>
              <w:t>Salesforce Preise für Sales + Service</w:t>
            </w:r>
            <w:r w:rsidR="00BF427B">
              <w:rPr>
                <w:noProof/>
                <w:webHidden/>
              </w:rPr>
              <w:tab/>
            </w:r>
            <w:r w:rsidR="00BF427B">
              <w:rPr>
                <w:noProof/>
                <w:webHidden/>
              </w:rPr>
              <w:fldChar w:fldCharType="begin"/>
            </w:r>
            <w:r w:rsidR="00BF427B">
              <w:rPr>
                <w:noProof/>
                <w:webHidden/>
              </w:rPr>
              <w:instrText xml:space="preserve"> PAGEREF _Toc54787869 \h </w:instrText>
            </w:r>
            <w:r w:rsidR="00BF427B">
              <w:rPr>
                <w:noProof/>
                <w:webHidden/>
              </w:rPr>
            </w:r>
            <w:r w:rsidR="00BF427B">
              <w:rPr>
                <w:noProof/>
                <w:webHidden/>
              </w:rPr>
              <w:fldChar w:fldCharType="separate"/>
            </w:r>
            <w:r w:rsidR="00E311DE">
              <w:rPr>
                <w:noProof/>
                <w:webHidden/>
              </w:rPr>
              <w:t>8</w:t>
            </w:r>
            <w:r w:rsidR="00BF427B">
              <w:rPr>
                <w:noProof/>
                <w:webHidden/>
              </w:rPr>
              <w:fldChar w:fldCharType="end"/>
            </w:r>
          </w:hyperlink>
        </w:p>
        <w:p w14:paraId="19A0F927" w14:textId="57102E77" w:rsidR="00BF427B" w:rsidRDefault="00BE0023">
          <w:pPr>
            <w:pStyle w:val="Verzeichnis1"/>
            <w:tabs>
              <w:tab w:val="right" w:leader="dot" w:pos="9062"/>
            </w:tabs>
            <w:rPr>
              <w:rFonts w:eastAsiaTheme="minorEastAsia"/>
              <w:noProof/>
              <w:lang w:eastAsia="de-DE"/>
            </w:rPr>
          </w:pPr>
          <w:hyperlink w:anchor="_Toc54787870" w:history="1">
            <w:r w:rsidR="00BF427B" w:rsidRPr="00484123">
              <w:rPr>
                <w:rStyle w:val="Hyperlink"/>
                <w:rFonts w:ascii="Open Sans" w:hAnsi="Open Sans" w:cs="Open Sans"/>
                <w:noProof/>
                <w:lang w:val="en-US"/>
              </w:rPr>
              <w:t>Salesforce Preise für Community Cloud</w:t>
            </w:r>
            <w:r w:rsidR="00BF427B">
              <w:rPr>
                <w:noProof/>
                <w:webHidden/>
              </w:rPr>
              <w:tab/>
            </w:r>
            <w:r w:rsidR="00BF427B">
              <w:rPr>
                <w:noProof/>
                <w:webHidden/>
              </w:rPr>
              <w:fldChar w:fldCharType="begin"/>
            </w:r>
            <w:r w:rsidR="00BF427B">
              <w:rPr>
                <w:noProof/>
                <w:webHidden/>
              </w:rPr>
              <w:instrText xml:space="preserve"> PAGEREF _Toc54787870 \h </w:instrText>
            </w:r>
            <w:r w:rsidR="00BF427B">
              <w:rPr>
                <w:noProof/>
                <w:webHidden/>
              </w:rPr>
            </w:r>
            <w:r w:rsidR="00BF427B">
              <w:rPr>
                <w:noProof/>
                <w:webHidden/>
              </w:rPr>
              <w:fldChar w:fldCharType="separate"/>
            </w:r>
            <w:r w:rsidR="00E311DE">
              <w:rPr>
                <w:noProof/>
                <w:webHidden/>
              </w:rPr>
              <w:t>9</w:t>
            </w:r>
            <w:r w:rsidR="00BF427B">
              <w:rPr>
                <w:noProof/>
                <w:webHidden/>
              </w:rPr>
              <w:fldChar w:fldCharType="end"/>
            </w:r>
          </w:hyperlink>
        </w:p>
        <w:p w14:paraId="4F831AA5" w14:textId="22241D5C" w:rsidR="00BF427B" w:rsidRDefault="00BE0023">
          <w:pPr>
            <w:pStyle w:val="Verzeichnis1"/>
            <w:tabs>
              <w:tab w:val="right" w:leader="dot" w:pos="9062"/>
            </w:tabs>
            <w:rPr>
              <w:rFonts w:eastAsiaTheme="minorEastAsia"/>
              <w:noProof/>
              <w:lang w:eastAsia="de-DE"/>
            </w:rPr>
          </w:pPr>
          <w:hyperlink w:anchor="_Toc54787871" w:history="1">
            <w:r w:rsidR="00BF427B" w:rsidRPr="00484123">
              <w:rPr>
                <w:rStyle w:val="Hyperlink"/>
                <w:rFonts w:ascii="Open Sans" w:hAnsi="Open Sans" w:cs="Open Sans"/>
                <w:noProof/>
              </w:rPr>
              <w:t>Salesforce Preise für Pardot</w:t>
            </w:r>
            <w:r w:rsidR="00BF427B">
              <w:rPr>
                <w:noProof/>
                <w:webHidden/>
              </w:rPr>
              <w:tab/>
            </w:r>
            <w:r w:rsidR="00BF427B">
              <w:rPr>
                <w:noProof/>
                <w:webHidden/>
              </w:rPr>
              <w:fldChar w:fldCharType="begin"/>
            </w:r>
            <w:r w:rsidR="00BF427B">
              <w:rPr>
                <w:noProof/>
                <w:webHidden/>
              </w:rPr>
              <w:instrText xml:space="preserve"> PAGEREF _Toc54787871 \h </w:instrText>
            </w:r>
            <w:r w:rsidR="00BF427B">
              <w:rPr>
                <w:noProof/>
                <w:webHidden/>
              </w:rPr>
            </w:r>
            <w:r w:rsidR="00BF427B">
              <w:rPr>
                <w:noProof/>
                <w:webHidden/>
              </w:rPr>
              <w:fldChar w:fldCharType="separate"/>
            </w:r>
            <w:r w:rsidR="00E311DE">
              <w:rPr>
                <w:noProof/>
                <w:webHidden/>
              </w:rPr>
              <w:t>10</w:t>
            </w:r>
            <w:r w:rsidR="00BF427B">
              <w:rPr>
                <w:noProof/>
                <w:webHidden/>
              </w:rPr>
              <w:fldChar w:fldCharType="end"/>
            </w:r>
          </w:hyperlink>
        </w:p>
        <w:p w14:paraId="73A1FEBC" w14:textId="0152882E" w:rsidR="00BF427B" w:rsidRDefault="00BE0023">
          <w:pPr>
            <w:pStyle w:val="Verzeichnis1"/>
            <w:tabs>
              <w:tab w:val="right" w:leader="dot" w:pos="9062"/>
            </w:tabs>
            <w:rPr>
              <w:rFonts w:eastAsiaTheme="minorEastAsia"/>
              <w:noProof/>
              <w:lang w:eastAsia="de-DE"/>
            </w:rPr>
          </w:pPr>
          <w:hyperlink w:anchor="_Toc54787872" w:history="1">
            <w:r w:rsidR="00BF427B" w:rsidRPr="00484123">
              <w:rPr>
                <w:rStyle w:val="Hyperlink"/>
                <w:rFonts w:ascii="Open Sans" w:hAnsi="Open Sans" w:cs="Open Sans"/>
                <w:noProof/>
              </w:rPr>
              <w:t>Kontakt</w:t>
            </w:r>
            <w:r w:rsidR="00BF427B">
              <w:rPr>
                <w:noProof/>
                <w:webHidden/>
              </w:rPr>
              <w:tab/>
            </w:r>
            <w:r w:rsidR="00BF427B">
              <w:rPr>
                <w:noProof/>
                <w:webHidden/>
              </w:rPr>
              <w:fldChar w:fldCharType="begin"/>
            </w:r>
            <w:r w:rsidR="00BF427B">
              <w:rPr>
                <w:noProof/>
                <w:webHidden/>
              </w:rPr>
              <w:instrText xml:space="preserve"> PAGEREF _Toc54787872 \h </w:instrText>
            </w:r>
            <w:r w:rsidR="00BF427B">
              <w:rPr>
                <w:noProof/>
                <w:webHidden/>
              </w:rPr>
            </w:r>
            <w:r w:rsidR="00BF427B">
              <w:rPr>
                <w:noProof/>
                <w:webHidden/>
              </w:rPr>
              <w:fldChar w:fldCharType="separate"/>
            </w:r>
            <w:r w:rsidR="00E311DE">
              <w:rPr>
                <w:noProof/>
                <w:webHidden/>
              </w:rPr>
              <w:t>11</w:t>
            </w:r>
            <w:r w:rsidR="00BF427B">
              <w:rPr>
                <w:noProof/>
                <w:webHidden/>
              </w:rPr>
              <w:fldChar w:fldCharType="end"/>
            </w:r>
          </w:hyperlink>
        </w:p>
        <w:p w14:paraId="7852B638" w14:textId="28B6677D" w:rsidR="006E7719" w:rsidRPr="00744CC6" w:rsidRDefault="006E7719" w:rsidP="00533695">
          <w:pPr>
            <w:spacing w:after="0" w:line="240" w:lineRule="auto"/>
            <w:rPr>
              <w:rFonts w:ascii="Open Sans" w:hAnsi="Open Sans" w:cs="Open Sans"/>
              <w:sz w:val="20"/>
              <w:szCs w:val="20"/>
            </w:rPr>
          </w:pPr>
          <w:r w:rsidRPr="00C94349">
            <w:rPr>
              <w:rFonts w:ascii="Open Sans" w:hAnsi="Open Sans" w:cs="Open Sans"/>
              <w:b/>
              <w:bCs/>
            </w:rPr>
            <w:fldChar w:fldCharType="end"/>
          </w:r>
        </w:p>
      </w:sdtContent>
    </w:sdt>
    <w:p w14:paraId="4D19BA13" w14:textId="18FF89DD" w:rsidR="006E7719" w:rsidRDefault="006E7719" w:rsidP="00533695">
      <w:pPr>
        <w:spacing w:line="360" w:lineRule="auto"/>
        <w:jc w:val="both"/>
        <w:rPr>
          <w:rFonts w:ascii="Open Sans" w:hAnsi="Open Sans" w:cs="Open Sans"/>
          <w:sz w:val="20"/>
          <w:szCs w:val="20"/>
        </w:rPr>
      </w:pPr>
    </w:p>
    <w:p w14:paraId="1E58A6AF" w14:textId="49FF5D08" w:rsidR="00F755C4" w:rsidRDefault="00F755C4" w:rsidP="00533695">
      <w:pPr>
        <w:spacing w:line="360" w:lineRule="auto"/>
        <w:jc w:val="both"/>
        <w:rPr>
          <w:rFonts w:ascii="Open Sans" w:hAnsi="Open Sans" w:cs="Open Sans"/>
          <w:sz w:val="20"/>
          <w:szCs w:val="20"/>
        </w:rPr>
      </w:pPr>
    </w:p>
    <w:p w14:paraId="64A0C8BE" w14:textId="07421877" w:rsidR="00F755C4" w:rsidRDefault="00F755C4" w:rsidP="00533695">
      <w:pPr>
        <w:spacing w:line="360" w:lineRule="auto"/>
        <w:jc w:val="both"/>
        <w:rPr>
          <w:rFonts w:ascii="Open Sans" w:hAnsi="Open Sans" w:cs="Open Sans"/>
          <w:sz w:val="20"/>
          <w:szCs w:val="20"/>
        </w:rPr>
      </w:pPr>
    </w:p>
    <w:p w14:paraId="0DB12EE0" w14:textId="61601034" w:rsidR="00F755C4" w:rsidRDefault="00F755C4" w:rsidP="00533695">
      <w:pPr>
        <w:spacing w:line="360" w:lineRule="auto"/>
        <w:jc w:val="both"/>
        <w:rPr>
          <w:rFonts w:ascii="Open Sans" w:hAnsi="Open Sans" w:cs="Open Sans"/>
          <w:sz w:val="20"/>
          <w:szCs w:val="20"/>
        </w:rPr>
      </w:pPr>
    </w:p>
    <w:p w14:paraId="3D5A8A03" w14:textId="556D56E0" w:rsidR="00F755C4" w:rsidRDefault="00F755C4" w:rsidP="00533695">
      <w:pPr>
        <w:spacing w:line="360" w:lineRule="auto"/>
        <w:jc w:val="both"/>
        <w:rPr>
          <w:rFonts w:ascii="Open Sans" w:hAnsi="Open Sans" w:cs="Open Sans"/>
          <w:sz w:val="20"/>
          <w:szCs w:val="20"/>
        </w:rPr>
      </w:pPr>
    </w:p>
    <w:p w14:paraId="5EAABBA5" w14:textId="56ED94D6" w:rsidR="00F755C4" w:rsidRDefault="00F755C4" w:rsidP="00533695">
      <w:pPr>
        <w:spacing w:line="360" w:lineRule="auto"/>
        <w:jc w:val="both"/>
        <w:rPr>
          <w:rFonts w:ascii="Open Sans" w:hAnsi="Open Sans" w:cs="Open Sans"/>
          <w:sz w:val="20"/>
          <w:szCs w:val="20"/>
        </w:rPr>
      </w:pPr>
    </w:p>
    <w:p w14:paraId="7373C528" w14:textId="3B5F938E" w:rsidR="00F755C4" w:rsidRDefault="00F755C4" w:rsidP="00533695">
      <w:pPr>
        <w:spacing w:line="360" w:lineRule="auto"/>
        <w:jc w:val="both"/>
        <w:rPr>
          <w:rFonts w:ascii="Open Sans" w:hAnsi="Open Sans" w:cs="Open Sans"/>
          <w:sz w:val="20"/>
          <w:szCs w:val="20"/>
        </w:rPr>
      </w:pPr>
    </w:p>
    <w:p w14:paraId="69CB1904" w14:textId="77777777" w:rsidR="00F755C4" w:rsidRPr="00533695" w:rsidRDefault="00F755C4" w:rsidP="00533695">
      <w:pPr>
        <w:spacing w:line="360" w:lineRule="auto"/>
        <w:jc w:val="both"/>
        <w:rPr>
          <w:rFonts w:ascii="Open Sans" w:hAnsi="Open Sans" w:cs="Open Sans"/>
          <w:sz w:val="20"/>
          <w:szCs w:val="20"/>
        </w:rPr>
      </w:pPr>
    </w:p>
    <w:p w14:paraId="1AD4C2BA" w14:textId="6537B3A7" w:rsidR="006E7719" w:rsidRDefault="00372D90" w:rsidP="00533695">
      <w:pPr>
        <w:pStyle w:val="berschrift1"/>
        <w:spacing w:line="360" w:lineRule="auto"/>
        <w:rPr>
          <w:rFonts w:ascii="Open Sans" w:hAnsi="Open Sans" w:cs="Open Sans"/>
          <w:sz w:val="28"/>
          <w:szCs w:val="28"/>
        </w:rPr>
      </w:pPr>
      <w:bookmarkStart w:id="0" w:name="_Toc54787861"/>
      <w:r>
        <w:rPr>
          <w:rFonts w:ascii="Open Sans" w:hAnsi="Open Sans" w:cs="Open Sans"/>
          <w:sz w:val="28"/>
          <w:szCs w:val="28"/>
        </w:rPr>
        <w:lastRenderedPageBreak/>
        <w:t>Salesforce Preisübersicht</w:t>
      </w:r>
      <w:bookmarkEnd w:id="0"/>
    </w:p>
    <w:tbl>
      <w:tblPr>
        <w:tblStyle w:val="Tabellenraster"/>
        <w:tblW w:w="0" w:type="auto"/>
        <w:tblLook w:val="04A0" w:firstRow="1" w:lastRow="0" w:firstColumn="1" w:lastColumn="0" w:noHBand="0" w:noVBand="1"/>
      </w:tblPr>
      <w:tblGrid>
        <w:gridCol w:w="1912"/>
        <w:gridCol w:w="3057"/>
        <w:gridCol w:w="1703"/>
        <w:gridCol w:w="2390"/>
      </w:tblGrid>
      <w:tr w:rsidR="00372D90" w:rsidRPr="00E519F4" w14:paraId="510299EE" w14:textId="77777777" w:rsidTr="00F63B62">
        <w:tc>
          <w:tcPr>
            <w:tcW w:w="1912" w:type="dxa"/>
          </w:tcPr>
          <w:p w14:paraId="3E977A48"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 xml:space="preserve">Salesforce </w:t>
            </w:r>
            <w:proofErr w:type="spellStart"/>
            <w:r w:rsidRPr="00372D90">
              <w:rPr>
                <w:rFonts w:ascii="Open Sans" w:hAnsi="Open Sans" w:cs="Open Sans"/>
                <w:sz w:val="20"/>
                <w:szCs w:val="20"/>
                <w:lang w:val="en-US"/>
              </w:rPr>
              <w:t>Produkt</w:t>
            </w:r>
            <w:proofErr w:type="spellEnd"/>
          </w:p>
        </w:tc>
        <w:tc>
          <w:tcPr>
            <w:tcW w:w="3057" w:type="dxa"/>
          </w:tcPr>
          <w:p w14:paraId="543B04E8" w14:textId="77777777" w:rsidR="00372D90" w:rsidRPr="00372D90" w:rsidRDefault="00372D90" w:rsidP="00F63B62">
            <w:pPr>
              <w:rPr>
                <w:rFonts w:ascii="Open Sans" w:hAnsi="Open Sans" w:cs="Open Sans"/>
                <w:sz w:val="20"/>
                <w:szCs w:val="20"/>
                <w:lang w:val="en-US"/>
              </w:rPr>
            </w:pPr>
            <w:proofErr w:type="spellStart"/>
            <w:r w:rsidRPr="00372D90">
              <w:rPr>
                <w:rFonts w:ascii="Open Sans" w:hAnsi="Open Sans" w:cs="Open Sans"/>
                <w:sz w:val="20"/>
                <w:szCs w:val="20"/>
                <w:lang w:val="en-US"/>
              </w:rPr>
              <w:t>Variante</w:t>
            </w:r>
            <w:proofErr w:type="spellEnd"/>
          </w:p>
        </w:tc>
        <w:tc>
          <w:tcPr>
            <w:tcW w:w="1703" w:type="dxa"/>
          </w:tcPr>
          <w:p w14:paraId="77380F92" w14:textId="77777777" w:rsidR="00372D90" w:rsidRPr="00372D90" w:rsidRDefault="00372D90" w:rsidP="00F63B62">
            <w:pPr>
              <w:rPr>
                <w:rFonts w:ascii="Open Sans" w:hAnsi="Open Sans" w:cs="Open Sans"/>
                <w:sz w:val="20"/>
                <w:szCs w:val="20"/>
                <w:lang w:val="en-US"/>
              </w:rPr>
            </w:pPr>
            <w:proofErr w:type="spellStart"/>
            <w:r w:rsidRPr="00372D90">
              <w:rPr>
                <w:rFonts w:ascii="Open Sans" w:hAnsi="Open Sans" w:cs="Open Sans"/>
                <w:sz w:val="20"/>
                <w:szCs w:val="20"/>
                <w:lang w:val="en-US"/>
              </w:rPr>
              <w:t>Kosten</w:t>
            </w:r>
            <w:proofErr w:type="spellEnd"/>
            <w:r w:rsidRPr="00372D90">
              <w:rPr>
                <w:rFonts w:ascii="Open Sans" w:hAnsi="Open Sans" w:cs="Open Sans"/>
                <w:sz w:val="20"/>
                <w:szCs w:val="20"/>
                <w:lang w:val="en-US"/>
              </w:rPr>
              <w:t xml:space="preserve"> pro Monat</w:t>
            </w:r>
          </w:p>
        </w:tc>
        <w:tc>
          <w:tcPr>
            <w:tcW w:w="2390" w:type="dxa"/>
          </w:tcPr>
          <w:p w14:paraId="3CBA4555" w14:textId="77777777" w:rsidR="00372D90" w:rsidRPr="00372D90" w:rsidRDefault="00372D90" w:rsidP="00F63B62">
            <w:pPr>
              <w:rPr>
                <w:rFonts w:ascii="Open Sans" w:hAnsi="Open Sans" w:cs="Open Sans"/>
                <w:sz w:val="20"/>
                <w:szCs w:val="20"/>
                <w:lang w:val="en-US"/>
              </w:rPr>
            </w:pPr>
            <w:proofErr w:type="spellStart"/>
            <w:r w:rsidRPr="00372D90">
              <w:rPr>
                <w:rFonts w:ascii="Open Sans" w:hAnsi="Open Sans" w:cs="Open Sans"/>
                <w:sz w:val="20"/>
                <w:szCs w:val="20"/>
                <w:lang w:val="en-US"/>
              </w:rPr>
              <w:t>Berechnung</w:t>
            </w:r>
            <w:proofErr w:type="spellEnd"/>
            <w:r w:rsidRPr="00372D90">
              <w:rPr>
                <w:rFonts w:ascii="Open Sans" w:hAnsi="Open Sans" w:cs="Open Sans"/>
                <w:sz w:val="20"/>
                <w:szCs w:val="20"/>
                <w:lang w:val="en-US"/>
              </w:rPr>
              <w:t xml:space="preserve">  </w:t>
            </w:r>
          </w:p>
        </w:tc>
      </w:tr>
      <w:tr w:rsidR="00372D90" w:rsidRPr="00E519F4" w14:paraId="7517FBDC" w14:textId="77777777" w:rsidTr="00F63B62">
        <w:tc>
          <w:tcPr>
            <w:tcW w:w="1912" w:type="dxa"/>
          </w:tcPr>
          <w:p w14:paraId="6BD8274F"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Sales Cloud</w:t>
            </w:r>
          </w:p>
        </w:tc>
        <w:tc>
          <w:tcPr>
            <w:tcW w:w="3057" w:type="dxa"/>
          </w:tcPr>
          <w:p w14:paraId="5E68F876"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Essentials</w:t>
            </w:r>
          </w:p>
          <w:p w14:paraId="7C109CF5"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Professionals</w:t>
            </w:r>
          </w:p>
          <w:p w14:paraId="246257E5"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Enterprise</w:t>
            </w:r>
          </w:p>
          <w:p w14:paraId="6BD2AD74"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Unlimited</w:t>
            </w:r>
          </w:p>
        </w:tc>
        <w:tc>
          <w:tcPr>
            <w:tcW w:w="1703" w:type="dxa"/>
          </w:tcPr>
          <w:p w14:paraId="0C551D00"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25€</w:t>
            </w:r>
          </w:p>
          <w:p w14:paraId="3846452B"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75€</w:t>
            </w:r>
          </w:p>
          <w:p w14:paraId="7AD856FD"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150€</w:t>
            </w:r>
          </w:p>
          <w:p w14:paraId="588E15FB"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300€</w:t>
            </w:r>
          </w:p>
        </w:tc>
        <w:tc>
          <w:tcPr>
            <w:tcW w:w="2390" w:type="dxa"/>
          </w:tcPr>
          <w:p w14:paraId="5DEE1194" w14:textId="77777777" w:rsidR="00372D90" w:rsidRPr="00372D90" w:rsidRDefault="00372D90" w:rsidP="00F63B62">
            <w:pPr>
              <w:rPr>
                <w:rFonts w:ascii="Open Sans" w:hAnsi="Open Sans" w:cs="Open Sans"/>
                <w:sz w:val="20"/>
                <w:szCs w:val="20"/>
              </w:rPr>
            </w:pPr>
            <w:r w:rsidRPr="00372D90">
              <w:rPr>
                <w:rFonts w:ascii="Open Sans" w:hAnsi="Open Sans" w:cs="Open Sans"/>
                <w:sz w:val="20"/>
                <w:szCs w:val="20"/>
              </w:rPr>
              <w:t>Pro Nutzer / Monat</w:t>
            </w:r>
          </w:p>
          <w:p w14:paraId="11253AFA" w14:textId="77777777" w:rsidR="00372D90" w:rsidRPr="00372D90" w:rsidRDefault="00372D90" w:rsidP="00F63B62">
            <w:pPr>
              <w:rPr>
                <w:rFonts w:ascii="Open Sans" w:hAnsi="Open Sans" w:cs="Open Sans"/>
                <w:sz w:val="20"/>
                <w:szCs w:val="20"/>
              </w:rPr>
            </w:pPr>
            <w:r w:rsidRPr="00372D90">
              <w:rPr>
                <w:rFonts w:ascii="Open Sans" w:hAnsi="Open Sans" w:cs="Open Sans"/>
                <w:sz w:val="20"/>
                <w:szCs w:val="20"/>
              </w:rPr>
              <w:t>Pro Nutzer / Monat</w:t>
            </w:r>
          </w:p>
          <w:p w14:paraId="5C5444FD" w14:textId="77777777" w:rsidR="00372D90" w:rsidRPr="00372D90" w:rsidRDefault="00372D90" w:rsidP="00F63B62">
            <w:pPr>
              <w:rPr>
                <w:rFonts w:ascii="Open Sans" w:hAnsi="Open Sans" w:cs="Open Sans"/>
                <w:sz w:val="20"/>
                <w:szCs w:val="20"/>
              </w:rPr>
            </w:pPr>
            <w:r w:rsidRPr="00372D90">
              <w:rPr>
                <w:rFonts w:ascii="Open Sans" w:hAnsi="Open Sans" w:cs="Open Sans"/>
                <w:sz w:val="20"/>
                <w:szCs w:val="20"/>
              </w:rPr>
              <w:t>Pro Nutzer / Monat</w:t>
            </w:r>
          </w:p>
          <w:p w14:paraId="27E77248" w14:textId="77777777" w:rsidR="00372D90" w:rsidRPr="00372D90" w:rsidRDefault="00372D90" w:rsidP="00F63B62">
            <w:pPr>
              <w:rPr>
                <w:rFonts w:ascii="Open Sans" w:hAnsi="Open Sans" w:cs="Open Sans"/>
                <w:sz w:val="20"/>
                <w:szCs w:val="20"/>
              </w:rPr>
            </w:pPr>
            <w:r w:rsidRPr="00372D90">
              <w:rPr>
                <w:rFonts w:ascii="Open Sans" w:hAnsi="Open Sans" w:cs="Open Sans"/>
                <w:sz w:val="20"/>
                <w:szCs w:val="20"/>
              </w:rPr>
              <w:t>Pro Nutzer / Monat</w:t>
            </w:r>
          </w:p>
        </w:tc>
      </w:tr>
      <w:tr w:rsidR="00372D90" w:rsidRPr="00E519F4" w14:paraId="7C81C44D" w14:textId="77777777" w:rsidTr="00F63B62">
        <w:tc>
          <w:tcPr>
            <w:tcW w:w="1912" w:type="dxa"/>
          </w:tcPr>
          <w:p w14:paraId="3426209B"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Service Cloud</w:t>
            </w:r>
          </w:p>
        </w:tc>
        <w:tc>
          <w:tcPr>
            <w:tcW w:w="3057" w:type="dxa"/>
          </w:tcPr>
          <w:p w14:paraId="35BDB38D"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Essentials</w:t>
            </w:r>
          </w:p>
          <w:p w14:paraId="499DE883"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Professionals</w:t>
            </w:r>
          </w:p>
          <w:p w14:paraId="49EDBD96"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Enterprise</w:t>
            </w:r>
          </w:p>
          <w:p w14:paraId="408EEEB8"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Unlimited</w:t>
            </w:r>
          </w:p>
        </w:tc>
        <w:tc>
          <w:tcPr>
            <w:tcW w:w="1703" w:type="dxa"/>
          </w:tcPr>
          <w:p w14:paraId="4668F0C5"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25€</w:t>
            </w:r>
          </w:p>
          <w:p w14:paraId="42E98CEF"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75€</w:t>
            </w:r>
          </w:p>
          <w:p w14:paraId="14D07EB9"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150€</w:t>
            </w:r>
          </w:p>
          <w:p w14:paraId="1D9A4724"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300€</w:t>
            </w:r>
          </w:p>
        </w:tc>
        <w:tc>
          <w:tcPr>
            <w:tcW w:w="2390" w:type="dxa"/>
          </w:tcPr>
          <w:p w14:paraId="42A7F1F1" w14:textId="77777777" w:rsidR="00372D90" w:rsidRPr="00372D90" w:rsidRDefault="00372D90" w:rsidP="00F63B62">
            <w:pPr>
              <w:rPr>
                <w:rFonts w:ascii="Open Sans" w:hAnsi="Open Sans" w:cs="Open Sans"/>
                <w:sz w:val="20"/>
                <w:szCs w:val="20"/>
              </w:rPr>
            </w:pPr>
            <w:r w:rsidRPr="00372D90">
              <w:rPr>
                <w:rFonts w:ascii="Open Sans" w:hAnsi="Open Sans" w:cs="Open Sans"/>
                <w:sz w:val="20"/>
                <w:szCs w:val="20"/>
              </w:rPr>
              <w:t>Pro Nutzer / Monat</w:t>
            </w:r>
          </w:p>
          <w:p w14:paraId="3FF9776D" w14:textId="77777777" w:rsidR="00372D90" w:rsidRPr="00372D90" w:rsidRDefault="00372D90" w:rsidP="00F63B62">
            <w:pPr>
              <w:rPr>
                <w:rFonts w:ascii="Open Sans" w:hAnsi="Open Sans" w:cs="Open Sans"/>
                <w:sz w:val="20"/>
                <w:szCs w:val="20"/>
              </w:rPr>
            </w:pPr>
            <w:r w:rsidRPr="00372D90">
              <w:rPr>
                <w:rFonts w:ascii="Open Sans" w:hAnsi="Open Sans" w:cs="Open Sans"/>
                <w:sz w:val="20"/>
                <w:szCs w:val="20"/>
              </w:rPr>
              <w:t>Pro Nutzer / Monat</w:t>
            </w:r>
          </w:p>
          <w:p w14:paraId="6067785F"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 xml:space="preserve">Pro </w:t>
            </w:r>
            <w:proofErr w:type="spellStart"/>
            <w:r w:rsidRPr="00372D90">
              <w:rPr>
                <w:rFonts w:ascii="Open Sans" w:hAnsi="Open Sans" w:cs="Open Sans"/>
                <w:sz w:val="20"/>
                <w:szCs w:val="20"/>
                <w:lang w:val="en-US"/>
              </w:rPr>
              <w:t>Nutzer</w:t>
            </w:r>
            <w:proofErr w:type="spellEnd"/>
            <w:r w:rsidRPr="00372D90">
              <w:rPr>
                <w:rFonts w:ascii="Open Sans" w:hAnsi="Open Sans" w:cs="Open Sans"/>
                <w:sz w:val="20"/>
                <w:szCs w:val="20"/>
                <w:lang w:val="en-US"/>
              </w:rPr>
              <w:t xml:space="preserve"> / Monat</w:t>
            </w:r>
          </w:p>
        </w:tc>
      </w:tr>
      <w:tr w:rsidR="00372D90" w:rsidRPr="00E519F4" w14:paraId="19F49AD8" w14:textId="77777777" w:rsidTr="00F63B62">
        <w:tc>
          <w:tcPr>
            <w:tcW w:w="1912" w:type="dxa"/>
          </w:tcPr>
          <w:p w14:paraId="1954BE7A"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Marketing Cloud</w:t>
            </w:r>
          </w:p>
        </w:tc>
        <w:tc>
          <w:tcPr>
            <w:tcW w:w="3057" w:type="dxa"/>
          </w:tcPr>
          <w:p w14:paraId="631C1593"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E-mail, Mobile- und Web-Marketing</w:t>
            </w:r>
            <w:r w:rsidRPr="00372D90">
              <w:rPr>
                <w:rFonts w:ascii="Open Sans" w:hAnsi="Open Sans" w:cs="Open Sans"/>
                <w:sz w:val="20"/>
                <w:szCs w:val="20"/>
                <w:lang w:val="en-US"/>
              </w:rPr>
              <w:br/>
              <w:t>Social Media Marketing</w:t>
            </w:r>
          </w:p>
          <w:p w14:paraId="47749EA4" w14:textId="77777777" w:rsidR="00372D90" w:rsidRPr="00372D90" w:rsidRDefault="00372D90" w:rsidP="00F63B62">
            <w:pPr>
              <w:rPr>
                <w:rFonts w:ascii="Open Sans" w:hAnsi="Open Sans" w:cs="Open Sans"/>
                <w:sz w:val="20"/>
                <w:szCs w:val="20"/>
              </w:rPr>
            </w:pPr>
            <w:r w:rsidRPr="00372D90">
              <w:rPr>
                <w:rFonts w:ascii="Open Sans" w:hAnsi="Open Sans" w:cs="Open Sans"/>
                <w:sz w:val="20"/>
                <w:szCs w:val="20"/>
              </w:rPr>
              <w:t>Online-Werbung</w:t>
            </w:r>
            <w:r w:rsidRPr="00372D90">
              <w:rPr>
                <w:rFonts w:ascii="Open Sans" w:hAnsi="Open Sans" w:cs="Open Sans"/>
                <w:sz w:val="20"/>
                <w:szCs w:val="20"/>
              </w:rPr>
              <w:br/>
              <w:t>B2B Marketing Automation (</w:t>
            </w:r>
            <w:proofErr w:type="spellStart"/>
            <w:r w:rsidRPr="00372D90">
              <w:rPr>
                <w:rFonts w:ascii="Open Sans" w:hAnsi="Open Sans" w:cs="Open Sans"/>
                <w:sz w:val="20"/>
                <w:szCs w:val="20"/>
              </w:rPr>
              <w:t>Pardot</w:t>
            </w:r>
            <w:proofErr w:type="spellEnd"/>
            <w:r w:rsidRPr="00372D90">
              <w:rPr>
                <w:rFonts w:ascii="Open Sans" w:hAnsi="Open Sans" w:cs="Open Sans"/>
                <w:sz w:val="20"/>
                <w:szCs w:val="20"/>
              </w:rPr>
              <w:t>)</w:t>
            </w:r>
          </w:p>
        </w:tc>
        <w:tc>
          <w:tcPr>
            <w:tcW w:w="1703" w:type="dxa"/>
          </w:tcPr>
          <w:p w14:paraId="5FF6C52E" w14:textId="77777777" w:rsidR="00372D90" w:rsidRPr="00372D90" w:rsidRDefault="00372D90" w:rsidP="00F63B62">
            <w:pPr>
              <w:rPr>
                <w:rFonts w:ascii="Open Sans" w:hAnsi="Open Sans" w:cs="Open Sans"/>
                <w:sz w:val="20"/>
                <w:szCs w:val="20"/>
              </w:rPr>
            </w:pPr>
            <w:r w:rsidRPr="00372D90">
              <w:rPr>
                <w:rFonts w:ascii="Open Sans" w:hAnsi="Open Sans" w:cs="Open Sans"/>
                <w:sz w:val="20"/>
                <w:szCs w:val="20"/>
              </w:rPr>
              <w:t>Auf Anfrage</w:t>
            </w:r>
          </w:p>
          <w:p w14:paraId="18F75A1E" w14:textId="77777777" w:rsidR="00372D90" w:rsidRPr="00372D90" w:rsidRDefault="00372D90" w:rsidP="00F63B62">
            <w:pPr>
              <w:rPr>
                <w:rFonts w:ascii="Open Sans" w:hAnsi="Open Sans" w:cs="Open Sans"/>
                <w:sz w:val="20"/>
                <w:szCs w:val="20"/>
              </w:rPr>
            </w:pPr>
            <w:r w:rsidRPr="00372D90">
              <w:rPr>
                <w:rFonts w:ascii="Open Sans" w:hAnsi="Open Sans" w:cs="Open Sans"/>
                <w:sz w:val="20"/>
                <w:szCs w:val="20"/>
              </w:rPr>
              <w:t>Auf Anfrage</w:t>
            </w:r>
          </w:p>
          <w:p w14:paraId="6448F3A8" w14:textId="77777777" w:rsidR="00372D90" w:rsidRPr="00372D90" w:rsidRDefault="00372D90" w:rsidP="00F63B62">
            <w:pPr>
              <w:rPr>
                <w:rFonts w:ascii="Open Sans" w:hAnsi="Open Sans" w:cs="Open Sans"/>
                <w:sz w:val="20"/>
                <w:szCs w:val="20"/>
              </w:rPr>
            </w:pPr>
            <w:r w:rsidRPr="00372D90">
              <w:rPr>
                <w:rFonts w:ascii="Open Sans" w:hAnsi="Open Sans" w:cs="Open Sans"/>
                <w:sz w:val="20"/>
                <w:szCs w:val="20"/>
              </w:rPr>
              <w:t>Auf Anfrage</w:t>
            </w:r>
          </w:p>
          <w:p w14:paraId="5DB86E2A" w14:textId="77777777" w:rsidR="00372D90" w:rsidRPr="00372D90" w:rsidRDefault="00372D90" w:rsidP="00F63B62">
            <w:pPr>
              <w:rPr>
                <w:rFonts w:ascii="Open Sans" w:hAnsi="Open Sans" w:cs="Open Sans"/>
                <w:sz w:val="20"/>
                <w:szCs w:val="20"/>
              </w:rPr>
            </w:pPr>
            <w:r w:rsidRPr="00372D90">
              <w:rPr>
                <w:rFonts w:ascii="Open Sans" w:hAnsi="Open Sans" w:cs="Open Sans"/>
                <w:sz w:val="20"/>
                <w:szCs w:val="20"/>
              </w:rPr>
              <w:t>Auf Anfrage</w:t>
            </w:r>
          </w:p>
        </w:tc>
        <w:tc>
          <w:tcPr>
            <w:tcW w:w="2390" w:type="dxa"/>
          </w:tcPr>
          <w:p w14:paraId="07671DF3" w14:textId="77777777" w:rsidR="00372D90" w:rsidRPr="00372D90" w:rsidRDefault="00372D90" w:rsidP="00F63B62">
            <w:pPr>
              <w:rPr>
                <w:rFonts w:ascii="Open Sans" w:hAnsi="Open Sans" w:cs="Open Sans"/>
                <w:sz w:val="20"/>
                <w:szCs w:val="20"/>
              </w:rPr>
            </w:pPr>
            <w:r w:rsidRPr="00372D90">
              <w:rPr>
                <w:rFonts w:ascii="Open Sans" w:hAnsi="Open Sans" w:cs="Open Sans"/>
                <w:sz w:val="20"/>
                <w:szCs w:val="20"/>
              </w:rPr>
              <w:t>-</w:t>
            </w:r>
          </w:p>
        </w:tc>
      </w:tr>
      <w:tr w:rsidR="00372D90" w:rsidRPr="00E519F4" w14:paraId="7DB2F349" w14:textId="77777777" w:rsidTr="00F63B62">
        <w:tc>
          <w:tcPr>
            <w:tcW w:w="1912" w:type="dxa"/>
          </w:tcPr>
          <w:p w14:paraId="57E50059"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Commerce Cloud</w:t>
            </w:r>
          </w:p>
        </w:tc>
        <w:tc>
          <w:tcPr>
            <w:tcW w:w="3057" w:type="dxa"/>
          </w:tcPr>
          <w:p w14:paraId="074B32CC" w14:textId="77777777" w:rsidR="00372D90" w:rsidRPr="00372D90" w:rsidRDefault="00372D90" w:rsidP="00F63B62">
            <w:pPr>
              <w:ind w:left="708" w:hanging="708"/>
              <w:rPr>
                <w:rFonts w:ascii="Open Sans" w:hAnsi="Open Sans" w:cs="Open Sans"/>
                <w:sz w:val="20"/>
                <w:szCs w:val="20"/>
                <w:lang w:val="en-US"/>
              </w:rPr>
            </w:pPr>
            <w:r w:rsidRPr="00372D90">
              <w:rPr>
                <w:rFonts w:ascii="Open Sans" w:hAnsi="Open Sans" w:cs="Open Sans"/>
                <w:sz w:val="20"/>
                <w:szCs w:val="20"/>
                <w:lang w:val="en-US"/>
              </w:rPr>
              <w:t>Commerce Cloud Digital</w:t>
            </w:r>
          </w:p>
          <w:p w14:paraId="6AE87521" w14:textId="77777777" w:rsidR="00372D90" w:rsidRPr="00372D90" w:rsidRDefault="00372D90" w:rsidP="00F63B62">
            <w:pPr>
              <w:ind w:left="708" w:hanging="708"/>
              <w:rPr>
                <w:rFonts w:ascii="Open Sans" w:hAnsi="Open Sans" w:cs="Open Sans"/>
                <w:sz w:val="20"/>
                <w:szCs w:val="20"/>
                <w:lang w:val="en-US"/>
              </w:rPr>
            </w:pPr>
            <w:proofErr w:type="spellStart"/>
            <w:r w:rsidRPr="00372D90">
              <w:rPr>
                <w:rFonts w:ascii="Open Sans" w:hAnsi="Open Sans" w:cs="Open Sans"/>
                <w:sz w:val="20"/>
                <w:szCs w:val="20"/>
                <w:lang w:val="en-US"/>
              </w:rPr>
              <w:t>Auftragsmanagement</w:t>
            </w:r>
            <w:proofErr w:type="spellEnd"/>
          </w:p>
          <w:p w14:paraId="72E25597" w14:textId="77777777" w:rsidR="00372D90" w:rsidRPr="00372D90" w:rsidRDefault="00372D90" w:rsidP="00F63B62">
            <w:pPr>
              <w:ind w:left="708" w:hanging="708"/>
              <w:rPr>
                <w:rFonts w:ascii="Open Sans" w:hAnsi="Open Sans" w:cs="Open Sans"/>
                <w:sz w:val="20"/>
                <w:szCs w:val="20"/>
                <w:lang w:val="en-US"/>
              </w:rPr>
            </w:pPr>
            <w:r w:rsidRPr="00372D90">
              <w:rPr>
                <w:rFonts w:ascii="Open Sans" w:hAnsi="Open Sans" w:cs="Open Sans"/>
                <w:sz w:val="20"/>
                <w:szCs w:val="20"/>
                <w:lang w:val="en-US"/>
              </w:rPr>
              <w:t>Endless Aisle</w:t>
            </w:r>
          </w:p>
        </w:tc>
        <w:tc>
          <w:tcPr>
            <w:tcW w:w="1703" w:type="dxa"/>
          </w:tcPr>
          <w:p w14:paraId="6FFA838E" w14:textId="77777777" w:rsidR="00372D90" w:rsidRPr="00372D90" w:rsidRDefault="00372D90" w:rsidP="00F63B62">
            <w:pPr>
              <w:rPr>
                <w:rFonts w:ascii="Open Sans" w:hAnsi="Open Sans" w:cs="Open Sans"/>
                <w:sz w:val="20"/>
                <w:szCs w:val="20"/>
              </w:rPr>
            </w:pPr>
            <w:r w:rsidRPr="00372D90">
              <w:rPr>
                <w:rFonts w:ascii="Open Sans" w:hAnsi="Open Sans" w:cs="Open Sans"/>
                <w:sz w:val="20"/>
                <w:szCs w:val="20"/>
              </w:rPr>
              <w:t>Auf Anfrage</w:t>
            </w:r>
          </w:p>
          <w:p w14:paraId="7895C89B" w14:textId="77777777" w:rsidR="00372D90" w:rsidRPr="00372D90" w:rsidRDefault="00372D90" w:rsidP="00F63B62">
            <w:pPr>
              <w:rPr>
                <w:rFonts w:ascii="Open Sans" w:hAnsi="Open Sans" w:cs="Open Sans"/>
                <w:sz w:val="20"/>
                <w:szCs w:val="20"/>
              </w:rPr>
            </w:pPr>
            <w:r w:rsidRPr="00372D90">
              <w:rPr>
                <w:rFonts w:ascii="Open Sans" w:hAnsi="Open Sans" w:cs="Open Sans"/>
                <w:sz w:val="20"/>
                <w:szCs w:val="20"/>
              </w:rPr>
              <w:t>Auf Anfrage</w:t>
            </w:r>
          </w:p>
          <w:p w14:paraId="253DE369" w14:textId="77777777" w:rsidR="00372D90" w:rsidRPr="00372D90" w:rsidRDefault="00372D90" w:rsidP="00F63B62">
            <w:pPr>
              <w:rPr>
                <w:rFonts w:ascii="Open Sans" w:hAnsi="Open Sans" w:cs="Open Sans"/>
                <w:sz w:val="20"/>
                <w:szCs w:val="20"/>
              </w:rPr>
            </w:pPr>
            <w:r w:rsidRPr="00372D90">
              <w:rPr>
                <w:rFonts w:ascii="Open Sans" w:hAnsi="Open Sans" w:cs="Open Sans"/>
                <w:sz w:val="20"/>
                <w:szCs w:val="20"/>
              </w:rPr>
              <w:t>Auf Anfrage</w:t>
            </w:r>
          </w:p>
        </w:tc>
        <w:tc>
          <w:tcPr>
            <w:tcW w:w="2390" w:type="dxa"/>
          </w:tcPr>
          <w:p w14:paraId="524A0BC9" w14:textId="77777777" w:rsidR="00372D90" w:rsidRPr="00372D90" w:rsidRDefault="00372D90" w:rsidP="00F63B62">
            <w:pPr>
              <w:rPr>
                <w:rFonts w:ascii="Open Sans" w:hAnsi="Open Sans" w:cs="Open Sans"/>
                <w:sz w:val="20"/>
                <w:szCs w:val="20"/>
              </w:rPr>
            </w:pPr>
            <w:r w:rsidRPr="00372D90">
              <w:rPr>
                <w:rFonts w:ascii="Open Sans" w:hAnsi="Open Sans" w:cs="Open Sans"/>
                <w:sz w:val="20"/>
                <w:szCs w:val="20"/>
              </w:rPr>
              <w:t>-</w:t>
            </w:r>
          </w:p>
        </w:tc>
      </w:tr>
      <w:tr w:rsidR="00372D90" w:rsidRPr="00E519F4" w14:paraId="3EDE5652" w14:textId="77777777" w:rsidTr="00F63B62">
        <w:tc>
          <w:tcPr>
            <w:tcW w:w="1912" w:type="dxa"/>
          </w:tcPr>
          <w:p w14:paraId="552C2C7B"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Salesforce Lightning Platform</w:t>
            </w:r>
          </w:p>
        </w:tc>
        <w:tc>
          <w:tcPr>
            <w:tcW w:w="3057" w:type="dxa"/>
          </w:tcPr>
          <w:p w14:paraId="1AB3595B"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Employee Apps Starter</w:t>
            </w:r>
            <w:r w:rsidRPr="00372D90">
              <w:rPr>
                <w:rFonts w:ascii="Open Sans" w:hAnsi="Open Sans" w:cs="Open Sans"/>
                <w:sz w:val="20"/>
                <w:szCs w:val="20"/>
                <w:lang w:val="en-US"/>
              </w:rPr>
              <w:br/>
              <w:t>Employee Apps Plus</w:t>
            </w:r>
            <w:r w:rsidRPr="00372D90">
              <w:rPr>
                <w:rFonts w:ascii="Open Sans" w:hAnsi="Open Sans" w:cs="Open Sans"/>
                <w:sz w:val="20"/>
                <w:szCs w:val="20"/>
                <w:lang w:val="en-US"/>
              </w:rPr>
              <w:br/>
              <w:t>Heroku Enterprise Starter</w:t>
            </w:r>
          </w:p>
          <w:p w14:paraId="6D77B666"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Platform Unlimited</w:t>
            </w:r>
          </w:p>
          <w:p w14:paraId="249D45B1" w14:textId="77777777" w:rsidR="00372D90" w:rsidRPr="00372D90" w:rsidRDefault="00372D90" w:rsidP="00F63B62">
            <w:pPr>
              <w:rPr>
                <w:rFonts w:ascii="Open Sans" w:hAnsi="Open Sans" w:cs="Open Sans"/>
                <w:sz w:val="20"/>
                <w:szCs w:val="20"/>
                <w:lang w:val="en-US"/>
              </w:rPr>
            </w:pPr>
          </w:p>
        </w:tc>
        <w:tc>
          <w:tcPr>
            <w:tcW w:w="1703" w:type="dxa"/>
          </w:tcPr>
          <w:p w14:paraId="40875AA9"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25€</w:t>
            </w:r>
          </w:p>
          <w:p w14:paraId="23ADEA8D"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100€</w:t>
            </w:r>
          </w:p>
          <w:p w14:paraId="620BDEF0"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4000€</w:t>
            </w:r>
            <w:r w:rsidRPr="00372D90">
              <w:rPr>
                <w:rFonts w:ascii="Open Sans" w:hAnsi="Open Sans" w:cs="Open Sans"/>
                <w:sz w:val="20"/>
                <w:szCs w:val="20"/>
                <w:lang w:val="en-US"/>
              </w:rPr>
              <w:br/>
              <w:t xml:space="preserve">Auf </w:t>
            </w:r>
            <w:proofErr w:type="spellStart"/>
            <w:r w:rsidRPr="00372D90">
              <w:rPr>
                <w:rFonts w:ascii="Open Sans" w:hAnsi="Open Sans" w:cs="Open Sans"/>
                <w:sz w:val="20"/>
                <w:szCs w:val="20"/>
                <w:lang w:val="en-US"/>
              </w:rPr>
              <w:t>Anfrage</w:t>
            </w:r>
            <w:proofErr w:type="spellEnd"/>
          </w:p>
        </w:tc>
        <w:tc>
          <w:tcPr>
            <w:tcW w:w="2390" w:type="dxa"/>
          </w:tcPr>
          <w:p w14:paraId="7C749478" w14:textId="77777777" w:rsidR="00372D90" w:rsidRPr="00372D90" w:rsidRDefault="00372D90" w:rsidP="00F63B62">
            <w:pPr>
              <w:rPr>
                <w:rFonts w:ascii="Open Sans" w:hAnsi="Open Sans" w:cs="Open Sans"/>
                <w:sz w:val="20"/>
                <w:szCs w:val="20"/>
              </w:rPr>
            </w:pPr>
            <w:r w:rsidRPr="00372D90">
              <w:rPr>
                <w:rFonts w:ascii="Open Sans" w:hAnsi="Open Sans" w:cs="Open Sans"/>
                <w:sz w:val="20"/>
                <w:szCs w:val="20"/>
              </w:rPr>
              <w:t>Pro Nutzer / Monat</w:t>
            </w:r>
          </w:p>
          <w:p w14:paraId="1F70C664" w14:textId="77777777" w:rsidR="00372D90" w:rsidRPr="00372D90" w:rsidRDefault="00372D90" w:rsidP="00F63B62">
            <w:pPr>
              <w:rPr>
                <w:rFonts w:ascii="Open Sans" w:hAnsi="Open Sans" w:cs="Open Sans"/>
                <w:sz w:val="20"/>
                <w:szCs w:val="20"/>
              </w:rPr>
            </w:pPr>
            <w:r w:rsidRPr="00372D90">
              <w:rPr>
                <w:rFonts w:ascii="Open Sans" w:hAnsi="Open Sans" w:cs="Open Sans"/>
                <w:sz w:val="20"/>
                <w:szCs w:val="20"/>
              </w:rPr>
              <w:t>Pro Nutzer / Monat</w:t>
            </w:r>
          </w:p>
          <w:p w14:paraId="4477BB7A"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 xml:space="preserve">Pro </w:t>
            </w:r>
            <w:proofErr w:type="spellStart"/>
            <w:r w:rsidRPr="00372D90">
              <w:rPr>
                <w:rFonts w:ascii="Open Sans" w:hAnsi="Open Sans" w:cs="Open Sans"/>
                <w:sz w:val="20"/>
                <w:szCs w:val="20"/>
                <w:lang w:val="en-US"/>
              </w:rPr>
              <w:t>Nutzer</w:t>
            </w:r>
            <w:proofErr w:type="spellEnd"/>
            <w:r w:rsidRPr="00372D90">
              <w:rPr>
                <w:rFonts w:ascii="Open Sans" w:hAnsi="Open Sans" w:cs="Open Sans"/>
                <w:sz w:val="20"/>
                <w:szCs w:val="20"/>
                <w:lang w:val="en-US"/>
              </w:rPr>
              <w:t xml:space="preserve"> / Monat</w:t>
            </w:r>
          </w:p>
          <w:p w14:paraId="4060064C"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w:t>
            </w:r>
          </w:p>
        </w:tc>
      </w:tr>
      <w:tr w:rsidR="00372D90" w:rsidRPr="00E519F4" w14:paraId="086FD682" w14:textId="77777777" w:rsidTr="00F63B62">
        <w:tc>
          <w:tcPr>
            <w:tcW w:w="1912" w:type="dxa"/>
          </w:tcPr>
          <w:p w14:paraId="72A250EB"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Einstein Analytics</w:t>
            </w:r>
          </w:p>
        </w:tc>
        <w:tc>
          <w:tcPr>
            <w:tcW w:w="3057" w:type="dxa"/>
          </w:tcPr>
          <w:p w14:paraId="58072C00"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Einstein Predictions</w:t>
            </w:r>
          </w:p>
          <w:p w14:paraId="262FD3BE"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Tableau CRM Growth</w:t>
            </w:r>
          </w:p>
          <w:p w14:paraId="13DAEE67"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Tableau CRM Plus</w:t>
            </w:r>
          </w:p>
        </w:tc>
        <w:tc>
          <w:tcPr>
            <w:tcW w:w="1703" w:type="dxa"/>
          </w:tcPr>
          <w:p w14:paraId="50F898BE"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75€</w:t>
            </w:r>
          </w:p>
          <w:p w14:paraId="6C089B1F"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125€</w:t>
            </w:r>
          </w:p>
          <w:p w14:paraId="2133D5E5"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150€</w:t>
            </w:r>
          </w:p>
        </w:tc>
        <w:tc>
          <w:tcPr>
            <w:tcW w:w="2390" w:type="dxa"/>
          </w:tcPr>
          <w:p w14:paraId="5CA17FBE" w14:textId="77777777" w:rsidR="00372D90" w:rsidRPr="00372D90" w:rsidRDefault="00372D90" w:rsidP="00F63B62">
            <w:pPr>
              <w:rPr>
                <w:rFonts w:ascii="Open Sans" w:hAnsi="Open Sans" w:cs="Open Sans"/>
                <w:sz w:val="20"/>
                <w:szCs w:val="20"/>
              </w:rPr>
            </w:pPr>
            <w:r w:rsidRPr="00372D90">
              <w:rPr>
                <w:rFonts w:ascii="Open Sans" w:hAnsi="Open Sans" w:cs="Open Sans"/>
                <w:sz w:val="20"/>
                <w:szCs w:val="20"/>
              </w:rPr>
              <w:t>Pro Nutzer / Monat</w:t>
            </w:r>
          </w:p>
          <w:p w14:paraId="3AAE75CA" w14:textId="77777777" w:rsidR="00372D90" w:rsidRPr="00372D90" w:rsidRDefault="00372D90" w:rsidP="00F63B62">
            <w:pPr>
              <w:rPr>
                <w:rFonts w:ascii="Open Sans" w:hAnsi="Open Sans" w:cs="Open Sans"/>
                <w:sz w:val="20"/>
                <w:szCs w:val="20"/>
              </w:rPr>
            </w:pPr>
            <w:r w:rsidRPr="00372D90">
              <w:rPr>
                <w:rFonts w:ascii="Open Sans" w:hAnsi="Open Sans" w:cs="Open Sans"/>
                <w:sz w:val="20"/>
                <w:szCs w:val="20"/>
              </w:rPr>
              <w:t>Pro Nutzer / Monat</w:t>
            </w:r>
          </w:p>
          <w:p w14:paraId="51E99116" w14:textId="77777777" w:rsidR="00372D90" w:rsidRPr="00372D90" w:rsidRDefault="00372D90" w:rsidP="00F63B62">
            <w:pPr>
              <w:rPr>
                <w:rFonts w:ascii="Open Sans" w:hAnsi="Open Sans" w:cs="Open Sans"/>
                <w:sz w:val="20"/>
                <w:szCs w:val="20"/>
              </w:rPr>
            </w:pPr>
            <w:r w:rsidRPr="00372D90">
              <w:rPr>
                <w:rFonts w:ascii="Open Sans" w:hAnsi="Open Sans" w:cs="Open Sans"/>
                <w:sz w:val="20"/>
                <w:szCs w:val="20"/>
              </w:rPr>
              <w:t>Pro Nutzer / Monat</w:t>
            </w:r>
          </w:p>
        </w:tc>
      </w:tr>
      <w:tr w:rsidR="00372D90" w:rsidRPr="00E519F4" w14:paraId="439F9BAF" w14:textId="77777777" w:rsidTr="00F63B62">
        <w:tc>
          <w:tcPr>
            <w:tcW w:w="1912" w:type="dxa"/>
          </w:tcPr>
          <w:p w14:paraId="4584E0B7"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Sales and Service</w:t>
            </w:r>
          </w:p>
        </w:tc>
        <w:tc>
          <w:tcPr>
            <w:tcW w:w="3057" w:type="dxa"/>
          </w:tcPr>
          <w:p w14:paraId="15AD9BC2"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Lightning Professionals</w:t>
            </w:r>
          </w:p>
          <w:p w14:paraId="403D1BB2"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Lightning Enterprise</w:t>
            </w:r>
          </w:p>
          <w:p w14:paraId="035C5AAD"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Lightning Unlimited</w:t>
            </w:r>
          </w:p>
        </w:tc>
        <w:tc>
          <w:tcPr>
            <w:tcW w:w="1703" w:type="dxa"/>
          </w:tcPr>
          <w:p w14:paraId="090F5E9E"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100€</w:t>
            </w:r>
          </w:p>
          <w:p w14:paraId="2DAD769E"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175€</w:t>
            </w:r>
          </w:p>
          <w:p w14:paraId="72AC4D1C"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325€</w:t>
            </w:r>
          </w:p>
        </w:tc>
        <w:tc>
          <w:tcPr>
            <w:tcW w:w="2390" w:type="dxa"/>
          </w:tcPr>
          <w:p w14:paraId="57171079" w14:textId="77777777" w:rsidR="00372D90" w:rsidRPr="00372D90" w:rsidRDefault="00372D90" w:rsidP="00F63B62">
            <w:pPr>
              <w:rPr>
                <w:rFonts w:ascii="Open Sans" w:hAnsi="Open Sans" w:cs="Open Sans"/>
                <w:sz w:val="20"/>
                <w:szCs w:val="20"/>
              </w:rPr>
            </w:pPr>
            <w:r w:rsidRPr="00372D90">
              <w:rPr>
                <w:rFonts w:ascii="Open Sans" w:hAnsi="Open Sans" w:cs="Open Sans"/>
                <w:sz w:val="20"/>
                <w:szCs w:val="20"/>
              </w:rPr>
              <w:t>Pro Nutzer / Monat</w:t>
            </w:r>
          </w:p>
          <w:p w14:paraId="2ADFE1FA" w14:textId="77777777" w:rsidR="00372D90" w:rsidRPr="00372D90" w:rsidRDefault="00372D90" w:rsidP="00F63B62">
            <w:pPr>
              <w:rPr>
                <w:rFonts w:ascii="Open Sans" w:hAnsi="Open Sans" w:cs="Open Sans"/>
                <w:sz w:val="20"/>
                <w:szCs w:val="20"/>
              </w:rPr>
            </w:pPr>
            <w:r w:rsidRPr="00372D90">
              <w:rPr>
                <w:rFonts w:ascii="Open Sans" w:hAnsi="Open Sans" w:cs="Open Sans"/>
                <w:sz w:val="20"/>
                <w:szCs w:val="20"/>
              </w:rPr>
              <w:t>Pro Nutzer / Monat</w:t>
            </w:r>
          </w:p>
          <w:p w14:paraId="69ECFC80"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 xml:space="preserve">Pro </w:t>
            </w:r>
            <w:proofErr w:type="spellStart"/>
            <w:r w:rsidRPr="00372D90">
              <w:rPr>
                <w:rFonts w:ascii="Open Sans" w:hAnsi="Open Sans" w:cs="Open Sans"/>
                <w:sz w:val="20"/>
                <w:szCs w:val="20"/>
                <w:lang w:val="en-US"/>
              </w:rPr>
              <w:t>Nutzer</w:t>
            </w:r>
            <w:proofErr w:type="spellEnd"/>
            <w:r w:rsidRPr="00372D90">
              <w:rPr>
                <w:rFonts w:ascii="Open Sans" w:hAnsi="Open Sans" w:cs="Open Sans"/>
                <w:sz w:val="20"/>
                <w:szCs w:val="20"/>
                <w:lang w:val="en-US"/>
              </w:rPr>
              <w:t xml:space="preserve"> / Monat</w:t>
            </w:r>
          </w:p>
        </w:tc>
      </w:tr>
      <w:tr w:rsidR="00372D90" w:rsidRPr="00E519F4" w14:paraId="4318ACD2" w14:textId="77777777" w:rsidTr="00F63B62">
        <w:tc>
          <w:tcPr>
            <w:tcW w:w="1912" w:type="dxa"/>
          </w:tcPr>
          <w:p w14:paraId="5D24529A"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Community Cloud</w:t>
            </w:r>
          </w:p>
        </w:tc>
        <w:tc>
          <w:tcPr>
            <w:tcW w:w="3057" w:type="dxa"/>
          </w:tcPr>
          <w:p w14:paraId="5581C977" w14:textId="77777777" w:rsidR="00372D90" w:rsidRPr="00372D90" w:rsidRDefault="00372D90" w:rsidP="00F63B62">
            <w:pPr>
              <w:rPr>
                <w:rFonts w:ascii="Open Sans" w:hAnsi="Open Sans" w:cs="Open Sans"/>
                <w:sz w:val="20"/>
                <w:szCs w:val="20"/>
                <w:lang w:val="en-US"/>
              </w:rPr>
            </w:pPr>
            <w:proofErr w:type="spellStart"/>
            <w:r w:rsidRPr="00372D90">
              <w:rPr>
                <w:rFonts w:ascii="Open Sans" w:hAnsi="Open Sans" w:cs="Open Sans"/>
                <w:sz w:val="20"/>
                <w:szCs w:val="20"/>
                <w:lang w:val="en-US"/>
              </w:rPr>
              <w:t>Kunden</w:t>
            </w:r>
            <w:proofErr w:type="spellEnd"/>
            <w:r w:rsidRPr="00372D90">
              <w:rPr>
                <w:rFonts w:ascii="Open Sans" w:hAnsi="Open Sans" w:cs="Open Sans"/>
                <w:sz w:val="20"/>
                <w:szCs w:val="20"/>
                <w:lang w:val="en-US"/>
              </w:rPr>
              <w:t>-Community</w:t>
            </w:r>
          </w:p>
          <w:p w14:paraId="6F1ACD2B"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Partner-Community</w:t>
            </w:r>
          </w:p>
          <w:p w14:paraId="723DDCE2"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 xml:space="preserve">Mitarbeiter-Community und </w:t>
            </w:r>
            <w:proofErr w:type="spellStart"/>
            <w:r w:rsidRPr="00372D90">
              <w:rPr>
                <w:rFonts w:ascii="Open Sans" w:hAnsi="Open Sans" w:cs="Open Sans"/>
                <w:sz w:val="20"/>
                <w:szCs w:val="20"/>
                <w:lang w:val="en-US"/>
              </w:rPr>
              <w:t>Anwendungen</w:t>
            </w:r>
            <w:proofErr w:type="spellEnd"/>
          </w:p>
        </w:tc>
        <w:tc>
          <w:tcPr>
            <w:tcW w:w="1703" w:type="dxa"/>
          </w:tcPr>
          <w:p w14:paraId="4A4FCA74"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 xml:space="preserve">Auf </w:t>
            </w:r>
            <w:proofErr w:type="spellStart"/>
            <w:r w:rsidRPr="00372D90">
              <w:rPr>
                <w:rFonts w:ascii="Open Sans" w:hAnsi="Open Sans" w:cs="Open Sans"/>
                <w:sz w:val="20"/>
                <w:szCs w:val="20"/>
                <w:lang w:val="en-US"/>
              </w:rPr>
              <w:t>Anfrage</w:t>
            </w:r>
            <w:proofErr w:type="spellEnd"/>
          </w:p>
          <w:p w14:paraId="7216A3D2"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 xml:space="preserve">Auf </w:t>
            </w:r>
            <w:proofErr w:type="spellStart"/>
            <w:r w:rsidRPr="00372D90">
              <w:rPr>
                <w:rFonts w:ascii="Open Sans" w:hAnsi="Open Sans" w:cs="Open Sans"/>
                <w:sz w:val="20"/>
                <w:szCs w:val="20"/>
                <w:lang w:val="en-US"/>
              </w:rPr>
              <w:t>Anfrage</w:t>
            </w:r>
            <w:proofErr w:type="spellEnd"/>
          </w:p>
          <w:p w14:paraId="6997ADC4"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25€</w:t>
            </w:r>
          </w:p>
        </w:tc>
        <w:tc>
          <w:tcPr>
            <w:tcW w:w="2390" w:type="dxa"/>
          </w:tcPr>
          <w:p w14:paraId="7AF2296B" w14:textId="77777777" w:rsidR="00372D90" w:rsidRPr="00372D90" w:rsidRDefault="00372D90" w:rsidP="00F63B62">
            <w:pPr>
              <w:rPr>
                <w:rFonts w:ascii="Open Sans" w:hAnsi="Open Sans" w:cs="Open Sans"/>
                <w:sz w:val="20"/>
                <w:szCs w:val="20"/>
              </w:rPr>
            </w:pPr>
            <w:r w:rsidRPr="00372D90">
              <w:rPr>
                <w:rFonts w:ascii="Open Sans" w:hAnsi="Open Sans" w:cs="Open Sans"/>
                <w:sz w:val="20"/>
                <w:szCs w:val="20"/>
              </w:rPr>
              <w:t>Nutzungsvolumen</w:t>
            </w:r>
          </w:p>
          <w:p w14:paraId="372BD952" w14:textId="77777777" w:rsidR="00372D90" w:rsidRPr="00372D90" w:rsidRDefault="00372D90" w:rsidP="00F63B62">
            <w:pPr>
              <w:rPr>
                <w:rFonts w:ascii="Open Sans" w:hAnsi="Open Sans" w:cs="Open Sans"/>
                <w:sz w:val="20"/>
                <w:szCs w:val="20"/>
              </w:rPr>
            </w:pPr>
            <w:r w:rsidRPr="00372D90">
              <w:rPr>
                <w:rFonts w:ascii="Open Sans" w:hAnsi="Open Sans" w:cs="Open Sans"/>
                <w:sz w:val="20"/>
                <w:szCs w:val="20"/>
              </w:rPr>
              <w:t>Nutzungsvolumen</w:t>
            </w:r>
          </w:p>
          <w:p w14:paraId="283CE48D" w14:textId="77777777" w:rsidR="00372D90" w:rsidRPr="00372D90" w:rsidRDefault="00372D90" w:rsidP="00F63B62">
            <w:pPr>
              <w:rPr>
                <w:rFonts w:ascii="Open Sans" w:hAnsi="Open Sans" w:cs="Open Sans"/>
                <w:sz w:val="20"/>
                <w:szCs w:val="20"/>
              </w:rPr>
            </w:pPr>
            <w:r w:rsidRPr="00372D90">
              <w:rPr>
                <w:rFonts w:ascii="Open Sans" w:hAnsi="Open Sans" w:cs="Open Sans"/>
                <w:sz w:val="20"/>
                <w:szCs w:val="20"/>
              </w:rPr>
              <w:t>Pro Nutzer / Monat</w:t>
            </w:r>
          </w:p>
        </w:tc>
      </w:tr>
      <w:tr w:rsidR="00372D90" w:rsidRPr="00E519F4" w14:paraId="56818965" w14:textId="77777777" w:rsidTr="00F63B62">
        <w:tc>
          <w:tcPr>
            <w:tcW w:w="1912" w:type="dxa"/>
          </w:tcPr>
          <w:p w14:paraId="24AAC597"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Pardot</w:t>
            </w:r>
          </w:p>
        </w:tc>
        <w:tc>
          <w:tcPr>
            <w:tcW w:w="3057" w:type="dxa"/>
          </w:tcPr>
          <w:p w14:paraId="466AE867"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Growth</w:t>
            </w:r>
          </w:p>
          <w:p w14:paraId="0E629A40"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Plus</w:t>
            </w:r>
          </w:p>
          <w:p w14:paraId="77C45320"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Advanced</w:t>
            </w:r>
          </w:p>
        </w:tc>
        <w:tc>
          <w:tcPr>
            <w:tcW w:w="1703" w:type="dxa"/>
          </w:tcPr>
          <w:p w14:paraId="41B5F693"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1.250€</w:t>
            </w:r>
          </w:p>
          <w:p w14:paraId="7CC13A4B" w14:textId="77777777" w:rsidR="00372D90" w:rsidRPr="00372D90" w:rsidRDefault="00372D90" w:rsidP="00F63B62">
            <w:pPr>
              <w:rPr>
                <w:rFonts w:ascii="Open Sans" w:hAnsi="Open Sans" w:cs="Open Sans"/>
                <w:sz w:val="20"/>
                <w:szCs w:val="20"/>
                <w:lang w:val="en-US"/>
              </w:rPr>
            </w:pPr>
            <w:r w:rsidRPr="00372D90">
              <w:rPr>
                <w:rFonts w:ascii="Open Sans" w:hAnsi="Open Sans" w:cs="Open Sans"/>
                <w:sz w:val="20"/>
                <w:szCs w:val="20"/>
                <w:lang w:val="en-US"/>
              </w:rPr>
              <w:t>2.500€</w:t>
            </w:r>
            <w:r w:rsidRPr="00372D90">
              <w:rPr>
                <w:rFonts w:ascii="Open Sans" w:hAnsi="Open Sans" w:cs="Open Sans"/>
                <w:sz w:val="20"/>
                <w:szCs w:val="20"/>
                <w:lang w:val="en-US"/>
              </w:rPr>
              <w:br/>
              <w:t>4.000€</w:t>
            </w:r>
          </w:p>
          <w:p w14:paraId="1BE647BC" w14:textId="77777777" w:rsidR="00372D90" w:rsidRPr="00372D90" w:rsidRDefault="00372D90" w:rsidP="00F63B62">
            <w:pPr>
              <w:rPr>
                <w:rFonts w:ascii="Open Sans" w:hAnsi="Open Sans" w:cs="Open Sans"/>
                <w:sz w:val="20"/>
                <w:szCs w:val="20"/>
                <w:lang w:val="en-US"/>
              </w:rPr>
            </w:pPr>
          </w:p>
        </w:tc>
        <w:tc>
          <w:tcPr>
            <w:tcW w:w="2390" w:type="dxa"/>
          </w:tcPr>
          <w:p w14:paraId="6C5AADC4" w14:textId="77777777" w:rsidR="00372D90" w:rsidRPr="00372D90" w:rsidRDefault="00372D90" w:rsidP="00F63B62">
            <w:pPr>
              <w:rPr>
                <w:rFonts w:ascii="Open Sans" w:hAnsi="Open Sans" w:cs="Open Sans"/>
                <w:sz w:val="20"/>
                <w:szCs w:val="20"/>
              </w:rPr>
            </w:pPr>
            <w:r w:rsidRPr="00372D90">
              <w:rPr>
                <w:rFonts w:ascii="Open Sans" w:hAnsi="Open Sans" w:cs="Open Sans"/>
                <w:sz w:val="20"/>
                <w:szCs w:val="20"/>
              </w:rPr>
              <w:t>Bis 10.000 Kontakte</w:t>
            </w:r>
          </w:p>
          <w:p w14:paraId="6DC93A6D" w14:textId="77777777" w:rsidR="00372D90" w:rsidRPr="00372D90" w:rsidRDefault="00372D90" w:rsidP="00F63B62">
            <w:pPr>
              <w:rPr>
                <w:rFonts w:ascii="Open Sans" w:hAnsi="Open Sans" w:cs="Open Sans"/>
                <w:sz w:val="20"/>
                <w:szCs w:val="20"/>
              </w:rPr>
            </w:pPr>
            <w:r w:rsidRPr="00372D90">
              <w:rPr>
                <w:rFonts w:ascii="Open Sans" w:hAnsi="Open Sans" w:cs="Open Sans"/>
                <w:sz w:val="20"/>
                <w:szCs w:val="20"/>
              </w:rPr>
              <w:t>Bis 10.000 Kontakte</w:t>
            </w:r>
          </w:p>
          <w:p w14:paraId="5BD35C1C" w14:textId="77777777" w:rsidR="00372D90" w:rsidRPr="00372D90" w:rsidRDefault="00372D90" w:rsidP="00F63B62">
            <w:pPr>
              <w:rPr>
                <w:rFonts w:ascii="Open Sans" w:hAnsi="Open Sans" w:cs="Open Sans"/>
                <w:sz w:val="20"/>
                <w:szCs w:val="20"/>
              </w:rPr>
            </w:pPr>
            <w:r w:rsidRPr="00372D90">
              <w:rPr>
                <w:rFonts w:ascii="Open Sans" w:hAnsi="Open Sans" w:cs="Open Sans"/>
                <w:sz w:val="20"/>
                <w:szCs w:val="20"/>
              </w:rPr>
              <w:t>Bis 10.000 Kontakte</w:t>
            </w:r>
          </w:p>
        </w:tc>
      </w:tr>
    </w:tbl>
    <w:p w14:paraId="24F3F8AB" w14:textId="77777777" w:rsidR="00372D90" w:rsidRPr="00372D90" w:rsidRDefault="00372D90" w:rsidP="00372D90"/>
    <w:p w14:paraId="151357E8" w14:textId="77777777" w:rsidR="00BF427B" w:rsidRPr="00BF427B" w:rsidRDefault="00BF427B" w:rsidP="00BF427B">
      <w:pPr>
        <w:pStyle w:val="berschrift1"/>
        <w:spacing w:line="360" w:lineRule="auto"/>
        <w:jc w:val="both"/>
        <w:rPr>
          <w:rFonts w:ascii="Open Sans" w:hAnsi="Open Sans" w:cs="Open Sans"/>
          <w:sz w:val="28"/>
          <w:szCs w:val="28"/>
        </w:rPr>
      </w:pPr>
      <w:bookmarkStart w:id="1" w:name="_Toc54787862"/>
      <w:r w:rsidRPr="00BF427B">
        <w:rPr>
          <w:rFonts w:ascii="Open Sans" w:hAnsi="Open Sans" w:cs="Open Sans"/>
          <w:sz w:val="28"/>
          <w:szCs w:val="28"/>
        </w:rPr>
        <w:t>Kosten für Salesforce Beratung und Implementierung</w:t>
      </w:r>
      <w:bookmarkEnd w:id="1"/>
    </w:p>
    <w:p w14:paraId="22202EA2" w14:textId="77777777" w:rsidR="00BF427B" w:rsidRPr="003B200A" w:rsidRDefault="00BF427B" w:rsidP="00BF427B">
      <w:pPr>
        <w:spacing w:line="360" w:lineRule="auto"/>
        <w:jc w:val="both"/>
        <w:rPr>
          <w:rFonts w:ascii="Open Sans" w:eastAsiaTheme="majorEastAsia" w:hAnsi="Open Sans" w:cs="Open Sans"/>
          <w:color w:val="2F5496" w:themeColor="accent1" w:themeShade="BF"/>
          <w:sz w:val="20"/>
          <w:szCs w:val="20"/>
        </w:rPr>
      </w:pPr>
      <w:r w:rsidRPr="003B200A">
        <w:rPr>
          <w:rFonts w:ascii="Open Sans" w:hAnsi="Open Sans" w:cs="Open Sans"/>
          <w:sz w:val="20"/>
          <w:szCs w:val="20"/>
        </w:rPr>
        <w:t>Ein weiterer Kostenfaktor neben einer Investition in Salesforce ist die Salesforce Implementierung. Mit dem richtigen Partner binden Sie Ihre Salesforce Lösung individuell und einfach an Ihre Prozesse an.</w:t>
      </w:r>
    </w:p>
    <w:p w14:paraId="0CA8805E" w14:textId="43003B8A" w:rsidR="00372D90" w:rsidRDefault="00372D90" w:rsidP="00A46ADC">
      <w:pPr>
        <w:spacing w:line="360" w:lineRule="auto"/>
        <w:jc w:val="both"/>
        <w:rPr>
          <w:rFonts w:ascii="Open Sans" w:hAnsi="Open Sans" w:cs="Open Sans"/>
          <w:sz w:val="20"/>
          <w:szCs w:val="20"/>
        </w:rPr>
      </w:pPr>
    </w:p>
    <w:p w14:paraId="3CA5FA70" w14:textId="77777777" w:rsidR="00372D90" w:rsidRPr="00372D90" w:rsidRDefault="00372D90" w:rsidP="00372D90">
      <w:pPr>
        <w:pStyle w:val="berschrift1"/>
        <w:spacing w:line="360" w:lineRule="auto"/>
        <w:jc w:val="both"/>
        <w:rPr>
          <w:rFonts w:ascii="Open Sans" w:hAnsi="Open Sans" w:cs="Open Sans"/>
          <w:sz w:val="28"/>
          <w:szCs w:val="28"/>
        </w:rPr>
      </w:pPr>
      <w:bookmarkStart w:id="2" w:name="_Toc54787863"/>
      <w:r w:rsidRPr="00372D90">
        <w:rPr>
          <w:rFonts w:ascii="Open Sans" w:hAnsi="Open Sans" w:cs="Open Sans"/>
          <w:sz w:val="28"/>
          <w:szCs w:val="28"/>
        </w:rPr>
        <w:lastRenderedPageBreak/>
        <w:t>Salesforce Preise für die Sales Cloud</w:t>
      </w:r>
      <w:bookmarkEnd w:id="2"/>
      <w:r w:rsidRPr="00372D90">
        <w:rPr>
          <w:rFonts w:ascii="Open Sans" w:hAnsi="Open Sans" w:cs="Open Sans"/>
          <w:sz w:val="28"/>
          <w:szCs w:val="28"/>
        </w:rPr>
        <w:t xml:space="preserve"> </w:t>
      </w:r>
    </w:p>
    <w:p w14:paraId="0A5B1F21" w14:textId="2DE75466" w:rsidR="00372D90" w:rsidRPr="00E519F4" w:rsidRDefault="00372D90" w:rsidP="00372D90">
      <w:pPr>
        <w:spacing w:line="360" w:lineRule="auto"/>
        <w:jc w:val="both"/>
        <w:rPr>
          <w:rFonts w:ascii="Open Sans" w:hAnsi="Open Sans" w:cs="Open Sans"/>
          <w:sz w:val="20"/>
          <w:szCs w:val="20"/>
        </w:rPr>
      </w:pPr>
      <w:r w:rsidRPr="00E519F4">
        <w:rPr>
          <w:rFonts w:ascii="Open Sans" w:hAnsi="Open Sans" w:cs="Open Sans"/>
          <w:sz w:val="20"/>
          <w:szCs w:val="20"/>
        </w:rPr>
        <w:t>Die Salesforce Sales Cloud ist eine der Clouds innerhalb der Salesforce Cloud, die mit zahlreichen Funktionen ausgestattet ist, die helfen, schneller und intelligenter zu verkaufen. Salesforce Clouds sind in 4 verschiedene Editionen unterteilt, deren Funktionalitäten und Merkmale dem Preis entsprechend modelliert sind.</w:t>
      </w:r>
    </w:p>
    <w:p w14:paraId="64C5F700" w14:textId="77777777" w:rsidR="00372D90" w:rsidRPr="00E519F4" w:rsidRDefault="00372D90" w:rsidP="00372D90">
      <w:pPr>
        <w:spacing w:line="360" w:lineRule="auto"/>
        <w:jc w:val="both"/>
        <w:rPr>
          <w:rFonts w:ascii="Open Sans" w:hAnsi="Open Sans" w:cs="Open Sans"/>
          <w:sz w:val="20"/>
          <w:szCs w:val="20"/>
        </w:rPr>
      </w:pPr>
      <w:r w:rsidRPr="00372D90">
        <w:rPr>
          <w:rFonts w:ascii="Open Sans" w:hAnsi="Open Sans" w:cs="Open Sans"/>
          <w:b/>
          <w:bCs/>
          <w:sz w:val="20"/>
          <w:szCs w:val="20"/>
        </w:rPr>
        <w:t>Salesforce Essentials</w:t>
      </w:r>
      <w:r w:rsidRPr="00E519F4">
        <w:rPr>
          <w:rFonts w:ascii="Open Sans" w:hAnsi="Open Sans" w:cs="Open Sans"/>
          <w:sz w:val="20"/>
          <w:szCs w:val="20"/>
        </w:rPr>
        <w:t xml:space="preserve">: Account- und Kontaktmanagement, </w:t>
      </w:r>
      <w:proofErr w:type="spellStart"/>
      <w:r w:rsidRPr="00E519F4">
        <w:rPr>
          <w:rFonts w:ascii="Open Sans" w:hAnsi="Open Sans" w:cs="Open Sans"/>
          <w:sz w:val="20"/>
          <w:szCs w:val="20"/>
        </w:rPr>
        <w:t>Opportunity</w:t>
      </w:r>
      <w:proofErr w:type="spellEnd"/>
      <w:r w:rsidRPr="00E519F4">
        <w:rPr>
          <w:rFonts w:ascii="Open Sans" w:hAnsi="Open Sans" w:cs="Open Sans"/>
          <w:sz w:val="20"/>
          <w:szCs w:val="20"/>
        </w:rPr>
        <w:t>-Management, anpassbarer Vertriebsprozess, Aufgabenmanagement und Lightning Dialer. Essentials enthält alle grundlegenden CRM-Funktionalitäten, die den Einstieg erleichtern.</w:t>
      </w:r>
    </w:p>
    <w:p w14:paraId="19A195D1" w14:textId="77777777" w:rsidR="00372D90" w:rsidRPr="00E519F4" w:rsidRDefault="00372D90" w:rsidP="00372D90">
      <w:pPr>
        <w:spacing w:line="360" w:lineRule="auto"/>
        <w:jc w:val="both"/>
        <w:rPr>
          <w:rFonts w:ascii="Open Sans" w:hAnsi="Open Sans" w:cs="Open Sans"/>
          <w:sz w:val="20"/>
          <w:szCs w:val="20"/>
        </w:rPr>
      </w:pPr>
      <w:r w:rsidRPr="00372D90">
        <w:rPr>
          <w:rFonts w:ascii="Open Sans" w:hAnsi="Open Sans" w:cs="Open Sans"/>
          <w:b/>
          <w:bCs/>
          <w:sz w:val="20"/>
          <w:szCs w:val="20"/>
        </w:rPr>
        <w:t>Lightning Professional</w:t>
      </w:r>
      <w:r w:rsidRPr="00E519F4">
        <w:rPr>
          <w:rFonts w:ascii="Open Sans" w:hAnsi="Open Sans" w:cs="Open Sans"/>
          <w:sz w:val="20"/>
          <w:szCs w:val="20"/>
        </w:rPr>
        <w:t xml:space="preserve">: Erweiterte Lead-Management-Funktionen wie Lead-Zuordnung/Weiterleitung, regelbasierte Lead-Bewertung, </w:t>
      </w:r>
      <w:proofErr w:type="spellStart"/>
      <w:r w:rsidRPr="00E519F4">
        <w:rPr>
          <w:rFonts w:ascii="Open Sans" w:hAnsi="Open Sans" w:cs="Open Sans"/>
          <w:sz w:val="20"/>
          <w:szCs w:val="20"/>
        </w:rPr>
        <w:t>Duplikatsperre</w:t>
      </w:r>
      <w:proofErr w:type="spellEnd"/>
      <w:r w:rsidRPr="00E519F4">
        <w:rPr>
          <w:rFonts w:ascii="Open Sans" w:hAnsi="Open Sans" w:cs="Open Sans"/>
          <w:sz w:val="20"/>
          <w:szCs w:val="20"/>
        </w:rPr>
        <w:t xml:space="preserve">, Massen-E-Mail und Kampagnenmanagement bilden die Hauptfunktionen dieser Salesforce Professional Edition. Verwalten der Verkäufe unterwegs mit der Sales </w:t>
      </w:r>
      <w:proofErr w:type="spellStart"/>
      <w:r w:rsidRPr="00E519F4">
        <w:rPr>
          <w:rFonts w:ascii="Open Sans" w:hAnsi="Open Sans" w:cs="Open Sans"/>
          <w:sz w:val="20"/>
          <w:szCs w:val="20"/>
        </w:rPr>
        <w:t>Console</w:t>
      </w:r>
      <w:proofErr w:type="spellEnd"/>
      <w:r w:rsidRPr="00E519F4">
        <w:rPr>
          <w:rFonts w:ascii="Open Sans" w:hAnsi="Open Sans" w:cs="Open Sans"/>
          <w:sz w:val="20"/>
          <w:szCs w:val="20"/>
        </w:rPr>
        <w:t xml:space="preserve"> App und der </w:t>
      </w:r>
      <w:proofErr w:type="spellStart"/>
      <w:r w:rsidRPr="00E519F4">
        <w:rPr>
          <w:rFonts w:ascii="Open Sans" w:hAnsi="Open Sans" w:cs="Open Sans"/>
          <w:sz w:val="20"/>
          <w:szCs w:val="20"/>
        </w:rPr>
        <w:t>Forecasting</w:t>
      </w:r>
      <w:proofErr w:type="spellEnd"/>
      <w:r w:rsidRPr="00E519F4">
        <w:rPr>
          <w:rFonts w:ascii="Open Sans" w:hAnsi="Open Sans" w:cs="Open Sans"/>
          <w:sz w:val="20"/>
          <w:szCs w:val="20"/>
        </w:rPr>
        <w:t xml:space="preserve"> Mobile App. Lightning Professional wurde für Unternehmen entwickelt, die ihren Vertrieb und ihre Produktivität maximieren möchten.</w:t>
      </w:r>
    </w:p>
    <w:p w14:paraId="66FD2C18" w14:textId="77777777" w:rsidR="00372D90" w:rsidRPr="00E519F4" w:rsidRDefault="00372D90" w:rsidP="00372D90">
      <w:pPr>
        <w:spacing w:line="360" w:lineRule="auto"/>
        <w:jc w:val="both"/>
        <w:rPr>
          <w:rFonts w:ascii="Open Sans" w:hAnsi="Open Sans" w:cs="Open Sans"/>
          <w:sz w:val="20"/>
          <w:szCs w:val="20"/>
        </w:rPr>
      </w:pPr>
      <w:r w:rsidRPr="00372D90">
        <w:rPr>
          <w:rFonts w:ascii="Open Sans" w:hAnsi="Open Sans" w:cs="Open Sans"/>
          <w:b/>
          <w:bCs/>
          <w:sz w:val="20"/>
          <w:szCs w:val="20"/>
        </w:rPr>
        <w:t>Lightning Enterprise</w:t>
      </w:r>
      <w:r w:rsidRPr="00E519F4">
        <w:rPr>
          <w:rFonts w:ascii="Open Sans" w:hAnsi="Open Sans" w:cs="Open Sans"/>
          <w:sz w:val="20"/>
          <w:szCs w:val="20"/>
        </w:rPr>
        <w:t xml:space="preserve">: Einen Schritt weiter als Lightning Professional, Enterprise ist eine Salesforce Enterprise-Edition für die Sales Cloud, die doppelt so viele Funktionen wie Lightning Professional bietet, mit vollständigen Lead-Management-, Kundenmanagement- und Prognosefunktionen. Sie wird mit vollständigen CPQ-Komponenten zur Verwaltung von Verträgen, Aufträgen und Angeboten geliefert. Mit vorkonfigurierten </w:t>
      </w:r>
      <w:proofErr w:type="spellStart"/>
      <w:r w:rsidRPr="00E519F4">
        <w:rPr>
          <w:rFonts w:ascii="Open Sans" w:hAnsi="Open Sans" w:cs="Open Sans"/>
          <w:sz w:val="20"/>
          <w:szCs w:val="20"/>
        </w:rPr>
        <w:t>AppExchange</w:t>
      </w:r>
      <w:proofErr w:type="spellEnd"/>
      <w:r w:rsidRPr="00E519F4">
        <w:rPr>
          <w:rFonts w:ascii="Open Sans" w:hAnsi="Open Sans" w:cs="Open Sans"/>
          <w:sz w:val="20"/>
          <w:szCs w:val="20"/>
        </w:rPr>
        <w:t>-Paketen kann sofort losgelegt werden. Die unternehmensübergreifende Zusammenarbeit trägt dazu bei, dass alle Beteiligten kohärent arbeiten.</w:t>
      </w:r>
    </w:p>
    <w:p w14:paraId="19918544" w14:textId="77777777" w:rsidR="00372D90" w:rsidRPr="00E519F4" w:rsidRDefault="00372D90" w:rsidP="00372D90">
      <w:pPr>
        <w:spacing w:line="360" w:lineRule="auto"/>
        <w:jc w:val="both"/>
        <w:rPr>
          <w:rFonts w:ascii="Open Sans" w:hAnsi="Open Sans" w:cs="Open Sans"/>
          <w:sz w:val="20"/>
          <w:szCs w:val="20"/>
        </w:rPr>
      </w:pPr>
      <w:r w:rsidRPr="00372D90">
        <w:rPr>
          <w:rFonts w:ascii="Open Sans" w:hAnsi="Open Sans" w:cs="Open Sans"/>
          <w:b/>
          <w:bCs/>
          <w:sz w:val="20"/>
          <w:szCs w:val="20"/>
        </w:rPr>
        <w:t>Lightning Unlimited</w:t>
      </w:r>
      <w:r w:rsidRPr="00E519F4">
        <w:rPr>
          <w:rFonts w:ascii="Open Sans" w:hAnsi="Open Sans" w:cs="Open Sans"/>
          <w:sz w:val="20"/>
          <w:szCs w:val="20"/>
        </w:rPr>
        <w:t xml:space="preserve">: Wie der Name schon sagt, kann mit dem </w:t>
      </w:r>
      <w:proofErr w:type="spellStart"/>
      <w:r w:rsidRPr="00E519F4">
        <w:rPr>
          <w:rFonts w:ascii="Open Sans" w:hAnsi="Open Sans" w:cs="Open Sans"/>
          <w:sz w:val="20"/>
          <w:szCs w:val="20"/>
        </w:rPr>
        <w:t>Process</w:t>
      </w:r>
      <w:proofErr w:type="spellEnd"/>
      <w:r w:rsidRPr="00E519F4">
        <w:rPr>
          <w:rFonts w:ascii="Open Sans" w:hAnsi="Open Sans" w:cs="Open Sans"/>
          <w:sz w:val="20"/>
          <w:szCs w:val="20"/>
        </w:rPr>
        <w:t xml:space="preserve"> </w:t>
      </w:r>
      <w:proofErr w:type="spellStart"/>
      <w:r w:rsidRPr="00E519F4">
        <w:rPr>
          <w:rFonts w:ascii="Open Sans" w:hAnsi="Open Sans" w:cs="Open Sans"/>
          <w:sz w:val="20"/>
          <w:szCs w:val="20"/>
        </w:rPr>
        <w:t>Builder</w:t>
      </w:r>
      <w:proofErr w:type="spellEnd"/>
      <w:r w:rsidRPr="00E519F4">
        <w:rPr>
          <w:rFonts w:ascii="Open Sans" w:hAnsi="Open Sans" w:cs="Open Sans"/>
          <w:sz w:val="20"/>
          <w:szCs w:val="20"/>
        </w:rPr>
        <w:t xml:space="preserve">-Tool eine unbegrenzte Anzahl von Geschäftsprozessen erstellt werden, eine unbegrenzte Anzahl von Profilen und Seitenlayouts sowie Rollen und Berechtigungen konfiguriert werden. Lightning Unlimited enthält außerdem kostenlose </w:t>
      </w:r>
      <w:proofErr w:type="spellStart"/>
      <w:r w:rsidRPr="00E519F4">
        <w:rPr>
          <w:rFonts w:ascii="Open Sans" w:hAnsi="Open Sans" w:cs="Open Sans"/>
          <w:sz w:val="20"/>
          <w:szCs w:val="20"/>
        </w:rPr>
        <w:t>Full</w:t>
      </w:r>
      <w:proofErr w:type="spellEnd"/>
      <w:r w:rsidRPr="00E519F4">
        <w:rPr>
          <w:rFonts w:ascii="Open Sans" w:hAnsi="Open Sans" w:cs="Open Sans"/>
          <w:sz w:val="20"/>
          <w:szCs w:val="20"/>
        </w:rPr>
        <w:t xml:space="preserve"> Sandbox-Komponenten, mit denen in getrennten Umgebungen getestet und programmiert werden kann, ohne die Betriebsabläufe zu beeinträchtigen. Daneben erhält man auch die Developer Pro Sandbox, die im Vergleich zur Developer Sandbox (ebenfalls enthalten) größere Datenbanken aufnehmen kann. Darüber hinaus umfasst Lightning Unlimited auch den Zugriff auf erstklassige Erfolgsressourcen, gebührenfreien 24/7-Support, Entwickler-Support und Konfigurationsdienste.</w:t>
      </w:r>
    </w:p>
    <w:p w14:paraId="7EB22E6F" w14:textId="77777777" w:rsidR="00372D90" w:rsidRPr="00E519F4" w:rsidRDefault="00372D90" w:rsidP="00372D90">
      <w:pPr>
        <w:spacing w:line="360" w:lineRule="auto"/>
        <w:jc w:val="both"/>
        <w:rPr>
          <w:rFonts w:ascii="Open Sans" w:hAnsi="Open Sans" w:cs="Open Sans"/>
          <w:sz w:val="20"/>
          <w:szCs w:val="20"/>
        </w:rPr>
      </w:pPr>
    </w:p>
    <w:p w14:paraId="14AC4306" w14:textId="77777777" w:rsidR="00372D90" w:rsidRPr="00372D90" w:rsidRDefault="00372D90" w:rsidP="00372D90">
      <w:pPr>
        <w:pStyle w:val="berschrift1"/>
        <w:spacing w:line="360" w:lineRule="auto"/>
        <w:jc w:val="both"/>
        <w:rPr>
          <w:rFonts w:ascii="Open Sans" w:hAnsi="Open Sans" w:cs="Open Sans"/>
          <w:sz w:val="28"/>
          <w:szCs w:val="28"/>
        </w:rPr>
      </w:pPr>
      <w:bookmarkStart w:id="3" w:name="_Toc54787864"/>
      <w:r w:rsidRPr="00372D90">
        <w:rPr>
          <w:rFonts w:ascii="Open Sans" w:hAnsi="Open Sans" w:cs="Open Sans"/>
          <w:sz w:val="28"/>
          <w:szCs w:val="28"/>
        </w:rPr>
        <w:lastRenderedPageBreak/>
        <w:t>Salesforce Preise für die Service Cloud</w:t>
      </w:r>
      <w:bookmarkEnd w:id="3"/>
      <w:r w:rsidRPr="00372D90">
        <w:rPr>
          <w:rFonts w:ascii="Open Sans" w:hAnsi="Open Sans" w:cs="Open Sans"/>
          <w:sz w:val="28"/>
          <w:szCs w:val="28"/>
        </w:rPr>
        <w:t xml:space="preserve"> </w:t>
      </w:r>
    </w:p>
    <w:p w14:paraId="5D4A0340" w14:textId="4EAFECB2" w:rsidR="00372D90" w:rsidRPr="00E519F4" w:rsidRDefault="00372D90" w:rsidP="00372D90">
      <w:pPr>
        <w:spacing w:line="360" w:lineRule="auto"/>
        <w:jc w:val="both"/>
        <w:rPr>
          <w:rFonts w:ascii="Open Sans" w:hAnsi="Open Sans" w:cs="Open Sans"/>
          <w:sz w:val="20"/>
          <w:szCs w:val="20"/>
        </w:rPr>
      </w:pPr>
      <w:r w:rsidRPr="00E519F4">
        <w:rPr>
          <w:rFonts w:ascii="Open Sans" w:hAnsi="Open Sans" w:cs="Open Sans"/>
          <w:sz w:val="20"/>
          <w:szCs w:val="20"/>
        </w:rPr>
        <w:t>Mithilfe der Salesforce Service Cloud kann Kunden ein effektives und personalisiertes Erlebnis geboten werden. Die Salesforce Service Cloud verfügt über clevere, auf künstlicher Intelligenz basierende Funktionen, die die richtigen Informationen zur Unterstützung von Agenten, zur Überwachung des Kundenverhaltens und zur Vorhersage ihrer Aktionen bereitstellen. Die Service Cloud wird mit der folgenden Salesforce-Preisstruktur und dem folgenden Salesforce-Plan geliefert:</w:t>
      </w:r>
    </w:p>
    <w:p w14:paraId="7B6B840A" w14:textId="77777777" w:rsidR="00372D90" w:rsidRPr="00E519F4" w:rsidRDefault="00372D90" w:rsidP="00372D90">
      <w:pPr>
        <w:spacing w:line="360" w:lineRule="auto"/>
        <w:jc w:val="both"/>
        <w:rPr>
          <w:rFonts w:ascii="Open Sans" w:hAnsi="Open Sans" w:cs="Open Sans"/>
          <w:sz w:val="20"/>
          <w:szCs w:val="20"/>
        </w:rPr>
      </w:pPr>
      <w:r w:rsidRPr="00372D90">
        <w:rPr>
          <w:rFonts w:ascii="Open Sans" w:hAnsi="Open Sans" w:cs="Open Sans"/>
          <w:b/>
          <w:bCs/>
          <w:sz w:val="20"/>
          <w:szCs w:val="20"/>
        </w:rPr>
        <w:t>Salesforce Essentials</w:t>
      </w:r>
      <w:r w:rsidRPr="00E519F4">
        <w:rPr>
          <w:rFonts w:ascii="Open Sans" w:hAnsi="Open Sans" w:cs="Open Sans"/>
          <w:sz w:val="20"/>
          <w:szCs w:val="20"/>
        </w:rPr>
        <w:t xml:space="preserve"> - 25 € Benutzer/Monat: Sofort einsatzbereite Servicelösung für bis zu 5 Benutzer. Profitieren Sie von automatisierter Fallzuweisung und -beantwortung sowie von Warteschlangen zur Falleskalation und Web-/E-Mail-Fallerfassung. Die Essentials-Edition enthält außerdem eine Lead-Contact-Accountverwaltung, anpassbare Berichte und Dashboards sowie eine </w:t>
      </w:r>
      <w:proofErr w:type="spellStart"/>
      <w:r w:rsidRPr="00E519F4">
        <w:rPr>
          <w:rFonts w:ascii="Open Sans" w:hAnsi="Open Sans" w:cs="Open Sans"/>
          <w:sz w:val="20"/>
          <w:szCs w:val="20"/>
        </w:rPr>
        <w:t>Opportunity</w:t>
      </w:r>
      <w:proofErr w:type="spellEnd"/>
      <w:r w:rsidRPr="00E519F4">
        <w:rPr>
          <w:rFonts w:ascii="Open Sans" w:hAnsi="Open Sans" w:cs="Open Sans"/>
          <w:sz w:val="20"/>
          <w:szCs w:val="20"/>
        </w:rPr>
        <w:t>-Verfolgung.</w:t>
      </w:r>
    </w:p>
    <w:p w14:paraId="66B57302" w14:textId="77777777" w:rsidR="00372D90" w:rsidRPr="00E519F4" w:rsidRDefault="00372D90" w:rsidP="00372D90">
      <w:pPr>
        <w:spacing w:line="360" w:lineRule="auto"/>
        <w:jc w:val="both"/>
        <w:rPr>
          <w:rFonts w:ascii="Open Sans" w:hAnsi="Open Sans" w:cs="Open Sans"/>
          <w:sz w:val="20"/>
          <w:szCs w:val="20"/>
        </w:rPr>
      </w:pPr>
      <w:r w:rsidRPr="00372D90">
        <w:rPr>
          <w:rFonts w:ascii="Open Sans" w:hAnsi="Open Sans" w:cs="Open Sans"/>
          <w:b/>
          <w:bCs/>
          <w:sz w:val="20"/>
          <w:szCs w:val="20"/>
        </w:rPr>
        <w:t>Lightning Professional</w:t>
      </w:r>
      <w:r w:rsidRPr="00E519F4">
        <w:rPr>
          <w:rFonts w:ascii="Open Sans" w:hAnsi="Open Sans" w:cs="Open Sans"/>
          <w:sz w:val="20"/>
          <w:szCs w:val="20"/>
        </w:rPr>
        <w:t xml:space="preserve"> - €75 Benutzer/Monat: Mit Komponenten, die die unternehmensweite Zusammenarbeit ermöglichen, und allen Produktivitätswerkzeugen von Essentials. Eine schreibgeschützte Wissensdatenbank, Case Milestone Tracker, CTI-Integration, Auftragsverwaltung und Developer Sandbox sind einige der Hauptfunktionen von Salesforce Lightning Professional für die Sales Cloud.</w:t>
      </w:r>
    </w:p>
    <w:p w14:paraId="5A0A0BD6" w14:textId="4FC218D1" w:rsidR="00372D90" w:rsidRPr="00E519F4" w:rsidRDefault="00372D90" w:rsidP="00372D90">
      <w:pPr>
        <w:spacing w:line="360" w:lineRule="auto"/>
        <w:jc w:val="both"/>
        <w:rPr>
          <w:rFonts w:ascii="Open Sans" w:hAnsi="Open Sans" w:cs="Open Sans"/>
          <w:sz w:val="20"/>
          <w:szCs w:val="20"/>
        </w:rPr>
      </w:pPr>
      <w:r w:rsidRPr="00372D90">
        <w:rPr>
          <w:rFonts w:ascii="Open Sans" w:hAnsi="Open Sans" w:cs="Open Sans"/>
          <w:b/>
          <w:bCs/>
          <w:sz w:val="20"/>
          <w:szCs w:val="20"/>
        </w:rPr>
        <w:t>Lightning Enterprise</w:t>
      </w:r>
      <w:r w:rsidRPr="00E519F4">
        <w:rPr>
          <w:rFonts w:ascii="Open Sans" w:hAnsi="Open Sans" w:cs="Open Sans"/>
          <w:sz w:val="20"/>
          <w:szCs w:val="20"/>
        </w:rPr>
        <w:t xml:space="preserve"> - €150 Benutzer/Monat: Lightning Enterprise umfasst alle Funktionen von Professional zusammen mit erweitertem Fallmanagement, Self-Service-Communities, erweiterten Berichtsfunktionen, Offline-Zugriff sowie Workflow- und Genehmigungsautomatisierung. </w:t>
      </w:r>
    </w:p>
    <w:p w14:paraId="4E74F119" w14:textId="643EE9AF" w:rsidR="00372D90" w:rsidRDefault="00372D90" w:rsidP="00372D90">
      <w:pPr>
        <w:spacing w:line="360" w:lineRule="auto"/>
        <w:jc w:val="both"/>
        <w:rPr>
          <w:rFonts w:ascii="Open Sans" w:hAnsi="Open Sans" w:cs="Open Sans"/>
          <w:sz w:val="20"/>
          <w:szCs w:val="20"/>
        </w:rPr>
      </w:pPr>
      <w:r w:rsidRPr="00372D90">
        <w:rPr>
          <w:rFonts w:ascii="Open Sans" w:hAnsi="Open Sans" w:cs="Open Sans"/>
          <w:b/>
          <w:bCs/>
          <w:sz w:val="20"/>
          <w:szCs w:val="20"/>
        </w:rPr>
        <w:t>Lightning Unlimited</w:t>
      </w:r>
      <w:r w:rsidRPr="00E519F4">
        <w:rPr>
          <w:rFonts w:ascii="Open Sans" w:hAnsi="Open Sans" w:cs="Open Sans"/>
          <w:sz w:val="20"/>
          <w:szCs w:val="20"/>
        </w:rPr>
        <w:t xml:space="preserve"> - 300 € Benutzer/Monat: Neben allen Enterprise-Funktionen umfasst dies auch eine umfassende 360-Grad-Ansicht all Ihrer CRM-Vorgänge. Zu den zusätzlichen Funktionen in Lightning Unlimited gehören die vollständige Sandbox, Zugriff auf Premier </w:t>
      </w:r>
      <w:proofErr w:type="spellStart"/>
      <w:r w:rsidRPr="00E519F4">
        <w:rPr>
          <w:rFonts w:ascii="Open Sans" w:hAnsi="Open Sans" w:cs="Open Sans"/>
          <w:sz w:val="20"/>
          <w:szCs w:val="20"/>
        </w:rPr>
        <w:t>Success</w:t>
      </w:r>
      <w:proofErr w:type="spellEnd"/>
      <w:r w:rsidRPr="00E519F4">
        <w:rPr>
          <w:rFonts w:ascii="Open Sans" w:hAnsi="Open Sans" w:cs="Open Sans"/>
          <w:sz w:val="20"/>
          <w:szCs w:val="20"/>
        </w:rPr>
        <w:t xml:space="preserve"> Resources, gebührenfreier 24/7-Support, Salesforce Developer-Support, Konfigurationsservices und Zugriff auf Beschleuniger.</w:t>
      </w:r>
    </w:p>
    <w:p w14:paraId="5C97BDA8" w14:textId="77777777" w:rsidR="00372D90" w:rsidRPr="00E519F4" w:rsidRDefault="00372D90" w:rsidP="00372D90">
      <w:pPr>
        <w:spacing w:line="360" w:lineRule="auto"/>
        <w:jc w:val="both"/>
        <w:rPr>
          <w:rFonts w:ascii="Open Sans" w:hAnsi="Open Sans" w:cs="Open Sans"/>
          <w:sz w:val="20"/>
          <w:szCs w:val="20"/>
        </w:rPr>
      </w:pPr>
    </w:p>
    <w:p w14:paraId="77523C8C" w14:textId="77777777" w:rsidR="00372D90" w:rsidRPr="00372D90" w:rsidRDefault="00372D90" w:rsidP="00372D90">
      <w:pPr>
        <w:pStyle w:val="berschrift1"/>
        <w:spacing w:line="360" w:lineRule="auto"/>
        <w:jc w:val="both"/>
        <w:rPr>
          <w:rFonts w:ascii="Open Sans" w:hAnsi="Open Sans" w:cs="Open Sans"/>
          <w:sz w:val="28"/>
          <w:szCs w:val="28"/>
        </w:rPr>
      </w:pPr>
      <w:bookmarkStart w:id="4" w:name="_Toc54787865"/>
      <w:r w:rsidRPr="00372D90">
        <w:rPr>
          <w:rFonts w:ascii="Open Sans" w:hAnsi="Open Sans" w:cs="Open Sans"/>
          <w:sz w:val="28"/>
          <w:szCs w:val="28"/>
        </w:rPr>
        <w:t>Salesforce Preise für die Marketing Cloud</w:t>
      </w:r>
      <w:bookmarkEnd w:id="4"/>
      <w:r w:rsidRPr="00372D90">
        <w:rPr>
          <w:rFonts w:ascii="Open Sans" w:hAnsi="Open Sans" w:cs="Open Sans"/>
          <w:sz w:val="28"/>
          <w:szCs w:val="28"/>
        </w:rPr>
        <w:t xml:space="preserve"> </w:t>
      </w:r>
    </w:p>
    <w:p w14:paraId="29787A27" w14:textId="4453C320" w:rsidR="00372D90" w:rsidRPr="00E519F4" w:rsidRDefault="00372D90" w:rsidP="00372D90">
      <w:pPr>
        <w:spacing w:line="360" w:lineRule="auto"/>
        <w:jc w:val="both"/>
        <w:rPr>
          <w:rFonts w:ascii="Open Sans" w:hAnsi="Open Sans" w:cs="Open Sans"/>
          <w:sz w:val="20"/>
          <w:szCs w:val="20"/>
        </w:rPr>
      </w:pPr>
      <w:r w:rsidRPr="00E519F4">
        <w:rPr>
          <w:rFonts w:ascii="Open Sans" w:hAnsi="Open Sans" w:cs="Open Sans"/>
          <w:sz w:val="20"/>
          <w:szCs w:val="20"/>
        </w:rPr>
        <w:t>Salesforce Marketing Cloud-Editionen werden durch ihre Funktionalitäten definiert. Je nach den Marketing-Anforderungen Ihres Unternehmens und den bevorzugten Marketing-Plattformen können Sie eine der folgenden Editionen mit individueller Marketing-Cloud-Preisgestaltung auswählen:</w:t>
      </w:r>
    </w:p>
    <w:p w14:paraId="0DF2F673" w14:textId="77777777" w:rsidR="00372D90" w:rsidRPr="00E519F4" w:rsidRDefault="00372D90" w:rsidP="00372D90">
      <w:pPr>
        <w:spacing w:line="360" w:lineRule="auto"/>
        <w:jc w:val="both"/>
        <w:rPr>
          <w:rFonts w:ascii="Open Sans" w:hAnsi="Open Sans" w:cs="Open Sans"/>
          <w:sz w:val="20"/>
          <w:szCs w:val="20"/>
        </w:rPr>
      </w:pPr>
      <w:r w:rsidRPr="00E519F4">
        <w:rPr>
          <w:rFonts w:ascii="Open Sans" w:hAnsi="Open Sans" w:cs="Open Sans"/>
          <w:sz w:val="20"/>
          <w:szCs w:val="20"/>
        </w:rPr>
        <w:t>E-Mail-, Mobil- und Web-Marketing: Maßgeschneiderte E-Mail-, Web- und Mobile-Operationen für alle Ihre Kunden mit 4 Varianten dieses Mediums. Basic umfasst Abonnentenprofile, Drag-</w:t>
      </w:r>
      <w:proofErr w:type="spellStart"/>
      <w:r w:rsidRPr="00E519F4">
        <w:rPr>
          <w:rFonts w:ascii="Open Sans" w:hAnsi="Open Sans" w:cs="Open Sans"/>
          <w:sz w:val="20"/>
          <w:szCs w:val="20"/>
        </w:rPr>
        <w:t>drop</w:t>
      </w:r>
      <w:proofErr w:type="spellEnd"/>
      <w:r w:rsidRPr="00E519F4">
        <w:rPr>
          <w:rFonts w:ascii="Open Sans" w:hAnsi="Open Sans" w:cs="Open Sans"/>
          <w:sz w:val="20"/>
          <w:szCs w:val="20"/>
        </w:rPr>
        <w:t xml:space="preserve">-Segmentierung, E-Mail- und Mobil-optimierte Vorlagen, Kontaktmanagement und Workflows, Personalisierungstools und Integration mit der Salesforce Service- und Vertriebs-Cloud. Pro umfasst darüber hinaus </w:t>
      </w:r>
      <w:r w:rsidRPr="00E519F4">
        <w:rPr>
          <w:rFonts w:ascii="Open Sans" w:hAnsi="Open Sans" w:cs="Open Sans"/>
          <w:sz w:val="20"/>
          <w:szCs w:val="20"/>
        </w:rPr>
        <w:lastRenderedPageBreak/>
        <w:t xml:space="preserve">den Zugriff auf </w:t>
      </w:r>
      <w:proofErr w:type="spellStart"/>
      <w:r w:rsidRPr="00E519F4">
        <w:rPr>
          <w:rFonts w:ascii="Open Sans" w:hAnsi="Open Sans" w:cs="Open Sans"/>
          <w:sz w:val="20"/>
          <w:szCs w:val="20"/>
        </w:rPr>
        <w:t>Personalization</w:t>
      </w:r>
      <w:proofErr w:type="spellEnd"/>
      <w:r w:rsidRPr="00E519F4">
        <w:rPr>
          <w:rFonts w:ascii="Open Sans" w:hAnsi="Open Sans" w:cs="Open Sans"/>
          <w:sz w:val="20"/>
          <w:szCs w:val="20"/>
        </w:rPr>
        <w:t xml:space="preserve"> </w:t>
      </w:r>
      <w:proofErr w:type="spellStart"/>
      <w:r w:rsidRPr="00E519F4">
        <w:rPr>
          <w:rFonts w:ascii="Open Sans" w:hAnsi="Open Sans" w:cs="Open Sans"/>
          <w:sz w:val="20"/>
          <w:szCs w:val="20"/>
        </w:rPr>
        <w:t>Builder</w:t>
      </w:r>
      <w:proofErr w:type="spellEnd"/>
      <w:r w:rsidRPr="00E519F4">
        <w:rPr>
          <w:rFonts w:ascii="Open Sans" w:hAnsi="Open Sans" w:cs="Open Sans"/>
          <w:sz w:val="20"/>
          <w:szCs w:val="20"/>
        </w:rPr>
        <w:t xml:space="preserve">, Automation Studio, getriggerte Kommunikation, automatisierte Workflows und Web-/Mobil-Analysen. Corporate umfasst alle Pro-Funktionen zusammen mit dem Journey </w:t>
      </w:r>
      <w:proofErr w:type="spellStart"/>
      <w:r w:rsidRPr="00E519F4">
        <w:rPr>
          <w:rFonts w:ascii="Open Sans" w:hAnsi="Open Sans" w:cs="Open Sans"/>
          <w:sz w:val="20"/>
          <w:szCs w:val="20"/>
        </w:rPr>
        <w:t>Builder</w:t>
      </w:r>
      <w:proofErr w:type="spellEnd"/>
      <w:r w:rsidRPr="00E519F4">
        <w:rPr>
          <w:rFonts w:ascii="Open Sans" w:hAnsi="Open Sans" w:cs="Open Sans"/>
          <w:sz w:val="20"/>
          <w:szCs w:val="20"/>
        </w:rPr>
        <w:t xml:space="preserve">, mit dem Sie Kundenreisen mit relevanten Trigger-Aktionen, prädiktiven Multikanal-Inhalten und erweiterten Berichten anpassen können. Wie auch immer die Salesforce Enterprise-Edition Ihr </w:t>
      </w:r>
      <w:proofErr w:type="spellStart"/>
      <w:r w:rsidRPr="00E519F4">
        <w:rPr>
          <w:rFonts w:ascii="Open Sans" w:hAnsi="Open Sans" w:cs="Open Sans"/>
          <w:sz w:val="20"/>
          <w:szCs w:val="20"/>
        </w:rPr>
        <w:t>One</w:t>
      </w:r>
      <w:proofErr w:type="spellEnd"/>
      <w:r w:rsidRPr="00E519F4">
        <w:rPr>
          <w:rFonts w:ascii="Open Sans" w:hAnsi="Open Sans" w:cs="Open Sans"/>
          <w:sz w:val="20"/>
          <w:szCs w:val="20"/>
        </w:rPr>
        <w:t>-</w:t>
      </w:r>
      <w:proofErr w:type="spellStart"/>
      <w:r w:rsidRPr="00E519F4">
        <w:rPr>
          <w:rFonts w:ascii="Open Sans" w:hAnsi="Open Sans" w:cs="Open Sans"/>
          <w:sz w:val="20"/>
          <w:szCs w:val="20"/>
        </w:rPr>
        <w:t>Stop</w:t>
      </w:r>
      <w:proofErr w:type="spellEnd"/>
      <w:r w:rsidRPr="00E519F4">
        <w:rPr>
          <w:rFonts w:ascii="Open Sans" w:hAnsi="Open Sans" w:cs="Open Sans"/>
          <w:sz w:val="20"/>
          <w:szCs w:val="20"/>
        </w:rPr>
        <w:t xml:space="preserve">-Shop für all Ihre E-Mail-, Mobil- und Web-Marketing-Anforderungen ist, sie enthält alle oben genannten Funktionen zusammen mit der Segmentierung großer Datenmengen in Echtzeit, verteiltem Senden, gesperrten Vorlagen und benutzerdefinierten Rollen und Berechtigungen. </w:t>
      </w:r>
    </w:p>
    <w:p w14:paraId="3CE549CF" w14:textId="459F6711" w:rsidR="00372D90" w:rsidRPr="00E519F4" w:rsidRDefault="00372D90" w:rsidP="00372D90">
      <w:pPr>
        <w:spacing w:line="360" w:lineRule="auto"/>
        <w:jc w:val="both"/>
        <w:rPr>
          <w:rFonts w:ascii="Open Sans" w:hAnsi="Open Sans" w:cs="Open Sans"/>
          <w:sz w:val="20"/>
          <w:szCs w:val="20"/>
        </w:rPr>
      </w:pPr>
      <w:r w:rsidRPr="00E519F4">
        <w:rPr>
          <w:rFonts w:ascii="Open Sans" w:hAnsi="Open Sans" w:cs="Open Sans"/>
          <w:sz w:val="20"/>
          <w:szCs w:val="20"/>
        </w:rPr>
        <w:t>Social Media Marketing wird in 4 verschiedenen Varianten mit entsprechenden Funktionalitäten und Features angeboten. Basic umfasst 2 soziale Konten, 20.000 monatliche Nennungen, Markenbindung und Management-Tools für alle wichtigen sozialen Netzwerke. Pro ergänzt all diese Funktionen mit 10 sozialen Konten, 250.000 monatlichen Erwähnungen und Zugang für App-Partner. Corporate umfasst 20 soziale Konten, 1,5 Millionen monatliche Erwähnungen, Automatisierung von Posts und eine Integration mit der Service-Cloud. Mit Salesforce Enterprise können Sie all Ihre Social Media-Marketing-Bemühungen durch Integration über Teams, Marken und geografische Gebiete hinweg maximieren</w:t>
      </w:r>
      <w:r>
        <w:rPr>
          <w:rFonts w:ascii="Open Sans" w:hAnsi="Open Sans" w:cs="Open Sans"/>
          <w:sz w:val="20"/>
          <w:szCs w:val="20"/>
        </w:rPr>
        <w:t>.</w:t>
      </w:r>
    </w:p>
    <w:p w14:paraId="434D4E3C" w14:textId="7AD64B8B" w:rsidR="00372D90" w:rsidRDefault="00372D90" w:rsidP="00372D90">
      <w:pPr>
        <w:spacing w:line="360" w:lineRule="auto"/>
        <w:jc w:val="both"/>
        <w:rPr>
          <w:rFonts w:ascii="Open Sans" w:hAnsi="Open Sans" w:cs="Open Sans"/>
          <w:sz w:val="20"/>
          <w:szCs w:val="20"/>
        </w:rPr>
      </w:pPr>
      <w:r>
        <w:rPr>
          <w:rFonts w:ascii="Open Sans" w:hAnsi="Open Sans" w:cs="Open Sans"/>
          <w:sz w:val="20"/>
          <w:szCs w:val="20"/>
        </w:rPr>
        <w:t xml:space="preserve">Digital </w:t>
      </w:r>
      <w:proofErr w:type="spellStart"/>
      <w:r>
        <w:rPr>
          <w:rFonts w:ascii="Open Sans" w:hAnsi="Open Sans" w:cs="Open Sans"/>
          <w:sz w:val="20"/>
          <w:szCs w:val="20"/>
        </w:rPr>
        <w:t>Advertisement</w:t>
      </w:r>
      <w:proofErr w:type="spellEnd"/>
      <w:r w:rsidRPr="00E519F4">
        <w:rPr>
          <w:rFonts w:ascii="Open Sans" w:hAnsi="Open Sans" w:cs="Open Sans"/>
          <w:sz w:val="20"/>
          <w:szCs w:val="20"/>
        </w:rPr>
        <w:t xml:space="preserve">: Die Preise für Salesforce CRM für die Marketing-Cloud hängen von der Größe Ihres Unternehmens und den Anforderungen Ihres Unternehmens ab. </w:t>
      </w:r>
      <w:r w:rsidRPr="00372D90">
        <w:rPr>
          <w:rFonts w:ascii="Open Sans" w:hAnsi="Open Sans" w:cs="Open Sans"/>
          <w:sz w:val="20"/>
          <w:szCs w:val="20"/>
        </w:rPr>
        <w:t>Kontaktieren Sie uns für weitere Informationen.</w:t>
      </w:r>
    </w:p>
    <w:p w14:paraId="0A1D00AC" w14:textId="77777777" w:rsidR="00372D90" w:rsidRPr="00372D90" w:rsidRDefault="00372D90" w:rsidP="00372D90">
      <w:pPr>
        <w:spacing w:line="360" w:lineRule="auto"/>
        <w:jc w:val="both"/>
        <w:rPr>
          <w:rFonts w:ascii="Open Sans" w:hAnsi="Open Sans" w:cs="Open Sans"/>
          <w:sz w:val="20"/>
          <w:szCs w:val="20"/>
        </w:rPr>
      </w:pPr>
    </w:p>
    <w:p w14:paraId="07BF2AF1" w14:textId="77777777" w:rsidR="00372D90" w:rsidRPr="00E519F4" w:rsidRDefault="00372D90" w:rsidP="00372D90">
      <w:pPr>
        <w:spacing w:line="360" w:lineRule="auto"/>
        <w:jc w:val="both"/>
        <w:rPr>
          <w:rFonts w:ascii="Open Sans" w:hAnsi="Open Sans" w:cs="Open Sans"/>
          <w:sz w:val="20"/>
          <w:szCs w:val="20"/>
        </w:rPr>
      </w:pPr>
    </w:p>
    <w:p w14:paraId="4BDF1C8B" w14:textId="77777777" w:rsidR="00372D90" w:rsidRPr="00372D90" w:rsidRDefault="00372D90" w:rsidP="00372D90">
      <w:pPr>
        <w:pStyle w:val="berschrift1"/>
        <w:spacing w:line="360" w:lineRule="auto"/>
        <w:jc w:val="both"/>
        <w:rPr>
          <w:rFonts w:ascii="Open Sans" w:hAnsi="Open Sans" w:cs="Open Sans"/>
          <w:sz w:val="28"/>
          <w:szCs w:val="28"/>
        </w:rPr>
      </w:pPr>
      <w:bookmarkStart w:id="5" w:name="_Toc54787866"/>
      <w:r w:rsidRPr="00372D90">
        <w:rPr>
          <w:rFonts w:ascii="Open Sans" w:hAnsi="Open Sans" w:cs="Open Sans"/>
          <w:sz w:val="28"/>
          <w:szCs w:val="28"/>
        </w:rPr>
        <w:t>Salesforce Preise für die Commerce Cloud</w:t>
      </w:r>
      <w:bookmarkEnd w:id="5"/>
    </w:p>
    <w:p w14:paraId="232E307C" w14:textId="15AF6CA0" w:rsidR="00372D90" w:rsidRPr="00E519F4" w:rsidRDefault="00372D90" w:rsidP="00372D90">
      <w:pPr>
        <w:spacing w:line="360" w:lineRule="auto"/>
        <w:jc w:val="both"/>
        <w:rPr>
          <w:rFonts w:ascii="Open Sans" w:hAnsi="Open Sans" w:cs="Open Sans"/>
          <w:sz w:val="20"/>
          <w:szCs w:val="20"/>
        </w:rPr>
      </w:pPr>
      <w:r w:rsidRPr="00E519F4">
        <w:rPr>
          <w:rFonts w:ascii="Open Sans" w:hAnsi="Open Sans" w:cs="Open Sans"/>
          <w:sz w:val="20"/>
          <w:szCs w:val="20"/>
        </w:rPr>
        <w:t>Salesforce Commerce Cloud ist eine führende E-Commerce-Plattform, die über alle Tools für einen robusten digitalen Handel verfügt. Salesforce Commerce Cloud hat sich schnell als die Go-</w:t>
      </w:r>
      <w:proofErr w:type="spellStart"/>
      <w:r w:rsidRPr="00E519F4">
        <w:rPr>
          <w:rFonts w:ascii="Open Sans" w:hAnsi="Open Sans" w:cs="Open Sans"/>
          <w:sz w:val="20"/>
          <w:szCs w:val="20"/>
        </w:rPr>
        <w:t>To</w:t>
      </w:r>
      <w:proofErr w:type="spellEnd"/>
      <w:r w:rsidRPr="00E519F4">
        <w:rPr>
          <w:rFonts w:ascii="Open Sans" w:hAnsi="Open Sans" w:cs="Open Sans"/>
          <w:sz w:val="20"/>
          <w:szCs w:val="20"/>
        </w:rPr>
        <w:t>-Plattform für große Unternehmen positioniert, die eine mandantenfähige Lösung mit einem Omnichannel-Ansatz suchen.</w:t>
      </w:r>
    </w:p>
    <w:p w14:paraId="28458047" w14:textId="05E6FB10" w:rsidR="00372D90" w:rsidRPr="00E519F4" w:rsidRDefault="00372D90" w:rsidP="00372D90">
      <w:pPr>
        <w:spacing w:line="360" w:lineRule="auto"/>
        <w:jc w:val="both"/>
        <w:rPr>
          <w:rFonts w:ascii="Open Sans" w:hAnsi="Open Sans" w:cs="Open Sans"/>
          <w:sz w:val="20"/>
          <w:szCs w:val="20"/>
        </w:rPr>
      </w:pPr>
      <w:r w:rsidRPr="00E519F4">
        <w:rPr>
          <w:rFonts w:ascii="Open Sans" w:hAnsi="Open Sans" w:cs="Open Sans"/>
          <w:sz w:val="20"/>
          <w:szCs w:val="20"/>
        </w:rPr>
        <w:t>Wenn es um die Preisgestaltung in der Commerce Cloud geht, verwendet Salesforce das GMV-System. Es wird als Prozentsatz der in einem bestimmten Zeitraum verkauften Bruttowaren oder -produkte berechnet. Mit anderen Worten: Sie zahlen einen Prozentsatz Ihrer Verkäufe an Salesforce.</w:t>
      </w:r>
    </w:p>
    <w:p w14:paraId="59FFE78B" w14:textId="1C950951" w:rsidR="00372D90" w:rsidRPr="00E519F4" w:rsidRDefault="00372D90" w:rsidP="00372D90">
      <w:pPr>
        <w:spacing w:line="360" w:lineRule="auto"/>
        <w:jc w:val="both"/>
        <w:rPr>
          <w:rFonts w:ascii="Open Sans" w:hAnsi="Open Sans" w:cs="Open Sans"/>
          <w:sz w:val="20"/>
          <w:szCs w:val="20"/>
        </w:rPr>
      </w:pPr>
      <w:r w:rsidRPr="00E519F4">
        <w:rPr>
          <w:rFonts w:ascii="Open Sans" w:hAnsi="Open Sans" w:cs="Open Sans"/>
          <w:sz w:val="20"/>
          <w:szCs w:val="20"/>
          <w:lang w:val="en-US"/>
        </w:rPr>
        <w:t xml:space="preserve">Salesforce Pricing Cloud hat 2 </w:t>
      </w:r>
      <w:proofErr w:type="spellStart"/>
      <w:r w:rsidRPr="00E519F4">
        <w:rPr>
          <w:rFonts w:ascii="Open Sans" w:hAnsi="Open Sans" w:cs="Open Sans"/>
          <w:sz w:val="20"/>
          <w:szCs w:val="20"/>
          <w:lang w:val="en-US"/>
        </w:rPr>
        <w:t>Varianten</w:t>
      </w:r>
      <w:proofErr w:type="spellEnd"/>
      <w:r w:rsidRPr="00E519F4">
        <w:rPr>
          <w:rFonts w:ascii="Open Sans" w:hAnsi="Open Sans" w:cs="Open Sans"/>
          <w:sz w:val="20"/>
          <w:szCs w:val="20"/>
          <w:lang w:val="en-US"/>
        </w:rPr>
        <w:t xml:space="preserve">. </w:t>
      </w:r>
      <w:r w:rsidRPr="00E519F4">
        <w:rPr>
          <w:rFonts w:ascii="Open Sans" w:hAnsi="Open Sans" w:cs="Open Sans"/>
          <w:sz w:val="20"/>
          <w:szCs w:val="20"/>
        </w:rPr>
        <w:t xml:space="preserve">Salesforce B2C Commerce unterstützt Sie dabei, Ihren digitalen Shop für Kunden und Käufer zu optimieren, u. a. durch schnelle Bestellprozesse, soziale Erweiterungen und personalisiertes Merchandising. </w:t>
      </w:r>
    </w:p>
    <w:p w14:paraId="4962AF37" w14:textId="527A0066" w:rsidR="00372D90" w:rsidRPr="00E519F4" w:rsidRDefault="00372D90" w:rsidP="00372D90">
      <w:pPr>
        <w:spacing w:line="360" w:lineRule="auto"/>
        <w:jc w:val="both"/>
        <w:rPr>
          <w:rFonts w:ascii="Open Sans" w:hAnsi="Open Sans" w:cs="Open Sans"/>
          <w:sz w:val="20"/>
          <w:szCs w:val="20"/>
        </w:rPr>
      </w:pPr>
      <w:r w:rsidRPr="00E519F4">
        <w:rPr>
          <w:rFonts w:ascii="Open Sans" w:hAnsi="Open Sans" w:cs="Open Sans"/>
          <w:sz w:val="20"/>
          <w:szCs w:val="20"/>
        </w:rPr>
        <w:lastRenderedPageBreak/>
        <w:t>Salesforce B2B Commerce wird der Komplexität auf Unternehmensebene gerecht, optimiert B2B-Funktionen und reduziert die Kosten und die Ressourcenzuweisung</w:t>
      </w:r>
      <w:r>
        <w:rPr>
          <w:rFonts w:ascii="Open Sans" w:hAnsi="Open Sans" w:cs="Open Sans"/>
          <w:sz w:val="20"/>
          <w:szCs w:val="20"/>
        </w:rPr>
        <w:t>.</w:t>
      </w:r>
    </w:p>
    <w:p w14:paraId="69E8A426" w14:textId="77777777" w:rsidR="00372D90" w:rsidRPr="00E519F4" w:rsidRDefault="00372D90" w:rsidP="00372D90">
      <w:pPr>
        <w:spacing w:line="360" w:lineRule="auto"/>
        <w:jc w:val="both"/>
        <w:rPr>
          <w:rFonts w:ascii="Open Sans" w:hAnsi="Open Sans" w:cs="Open Sans"/>
          <w:sz w:val="20"/>
          <w:szCs w:val="20"/>
        </w:rPr>
      </w:pPr>
    </w:p>
    <w:p w14:paraId="1CEE3779" w14:textId="77777777" w:rsidR="00372D90" w:rsidRPr="00E311DE" w:rsidRDefault="00372D90" w:rsidP="00372D90">
      <w:pPr>
        <w:pStyle w:val="berschrift1"/>
        <w:spacing w:line="360" w:lineRule="auto"/>
        <w:jc w:val="both"/>
        <w:rPr>
          <w:rFonts w:ascii="Open Sans" w:hAnsi="Open Sans" w:cs="Open Sans"/>
          <w:sz w:val="28"/>
          <w:szCs w:val="28"/>
          <w:lang w:val="en-US"/>
        </w:rPr>
      </w:pPr>
      <w:bookmarkStart w:id="6" w:name="_Toc54787867"/>
      <w:r w:rsidRPr="00E311DE">
        <w:rPr>
          <w:rFonts w:ascii="Open Sans" w:hAnsi="Open Sans" w:cs="Open Sans"/>
          <w:sz w:val="28"/>
          <w:szCs w:val="28"/>
          <w:lang w:val="en-US"/>
        </w:rPr>
        <w:t>Salesforce Preise für die Salesforce Lightning Platform</w:t>
      </w:r>
      <w:bookmarkEnd w:id="6"/>
      <w:r w:rsidRPr="00E311DE">
        <w:rPr>
          <w:rFonts w:ascii="Open Sans" w:hAnsi="Open Sans" w:cs="Open Sans"/>
          <w:sz w:val="28"/>
          <w:szCs w:val="28"/>
          <w:lang w:val="en-US"/>
        </w:rPr>
        <w:t xml:space="preserve"> </w:t>
      </w:r>
    </w:p>
    <w:p w14:paraId="2ABABFA8" w14:textId="2D6E35C7" w:rsidR="00372D90" w:rsidRPr="00E519F4" w:rsidRDefault="00372D90" w:rsidP="00372D90">
      <w:pPr>
        <w:spacing w:line="360" w:lineRule="auto"/>
        <w:jc w:val="both"/>
        <w:rPr>
          <w:rFonts w:ascii="Open Sans" w:hAnsi="Open Sans" w:cs="Open Sans"/>
          <w:sz w:val="20"/>
          <w:szCs w:val="20"/>
        </w:rPr>
      </w:pPr>
      <w:r w:rsidRPr="00E519F4">
        <w:rPr>
          <w:rFonts w:ascii="Open Sans" w:hAnsi="Open Sans" w:cs="Open Sans"/>
          <w:sz w:val="20"/>
          <w:szCs w:val="20"/>
        </w:rPr>
        <w:t>Für ein robustes, allumfassendes CRM für jeden Geschäftsprozess, jede Anwendung und jeden Mitarbeiter sollten sich Unternehmen für ein Abonnement der Salesforce-Plattform entscheiden. Es sind 4 Editionen der Plattform mit unterschiedlichen Salesforce-Preisplänen erhältlich.</w:t>
      </w:r>
    </w:p>
    <w:p w14:paraId="59576260" w14:textId="77777777" w:rsidR="00372D90" w:rsidRPr="00E519F4" w:rsidRDefault="00372D90" w:rsidP="00372D90">
      <w:pPr>
        <w:spacing w:line="360" w:lineRule="auto"/>
        <w:jc w:val="both"/>
        <w:rPr>
          <w:rFonts w:ascii="Open Sans" w:hAnsi="Open Sans" w:cs="Open Sans"/>
          <w:sz w:val="20"/>
          <w:szCs w:val="20"/>
        </w:rPr>
      </w:pPr>
      <w:proofErr w:type="spellStart"/>
      <w:r w:rsidRPr="00F755C4">
        <w:rPr>
          <w:rFonts w:ascii="Open Sans" w:hAnsi="Open Sans" w:cs="Open Sans"/>
          <w:b/>
          <w:bCs/>
          <w:sz w:val="20"/>
          <w:szCs w:val="20"/>
        </w:rPr>
        <w:t>Platform</w:t>
      </w:r>
      <w:proofErr w:type="spellEnd"/>
      <w:r w:rsidRPr="00F755C4">
        <w:rPr>
          <w:rFonts w:ascii="Open Sans" w:hAnsi="Open Sans" w:cs="Open Sans"/>
          <w:b/>
          <w:bCs/>
          <w:sz w:val="20"/>
          <w:szCs w:val="20"/>
        </w:rPr>
        <w:t xml:space="preserve"> Starter</w:t>
      </w:r>
      <w:r w:rsidRPr="00E519F4">
        <w:rPr>
          <w:rFonts w:ascii="Open Sans" w:hAnsi="Open Sans" w:cs="Open Sans"/>
          <w:sz w:val="20"/>
          <w:szCs w:val="20"/>
        </w:rPr>
        <w:t xml:space="preserve"> - €25 Benutzer/Monat</w:t>
      </w:r>
    </w:p>
    <w:p w14:paraId="0865EE9F" w14:textId="77777777" w:rsidR="00372D90" w:rsidRPr="00E519F4" w:rsidRDefault="00372D90" w:rsidP="00372D90">
      <w:pPr>
        <w:pStyle w:val="Listenabsatz"/>
        <w:numPr>
          <w:ilvl w:val="0"/>
          <w:numId w:val="32"/>
        </w:numPr>
        <w:spacing w:line="360" w:lineRule="auto"/>
        <w:jc w:val="both"/>
        <w:rPr>
          <w:rFonts w:ascii="Open Sans" w:hAnsi="Open Sans" w:cs="Open Sans"/>
          <w:sz w:val="20"/>
          <w:szCs w:val="20"/>
        </w:rPr>
      </w:pPr>
      <w:r w:rsidRPr="00E519F4">
        <w:rPr>
          <w:rFonts w:ascii="Open Sans" w:hAnsi="Open Sans" w:cs="Open Sans"/>
          <w:sz w:val="20"/>
          <w:szCs w:val="20"/>
        </w:rPr>
        <w:t>Entwicklung benutzerdefinierter Anwendungen - 10 Objekte pro Benutzer</w:t>
      </w:r>
    </w:p>
    <w:p w14:paraId="497FF2E6" w14:textId="77777777" w:rsidR="00372D90" w:rsidRPr="00E519F4" w:rsidRDefault="00372D90" w:rsidP="00372D90">
      <w:pPr>
        <w:pStyle w:val="Listenabsatz"/>
        <w:numPr>
          <w:ilvl w:val="0"/>
          <w:numId w:val="32"/>
        </w:numPr>
        <w:spacing w:line="360" w:lineRule="auto"/>
        <w:jc w:val="both"/>
        <w:rPr>
          <w:rFonts w:ascii="Open Sans" w:hAnsi="Open Sans" w:cs="Open Sans"/>
          <w:sz w:val="20"/>
          <w:szCs w:val="20"/>
        </w:rPr>
      </w:pPr>
      <w:r w:rsidRPr="00E519F4">
        <w:rPr>
          <w:rFonts w:ascii="Open Sans" w:hAnsi="Open Sans" w:cs="Open Sans"/>
          <w:sz w:val="20"/>
          <w:szCs w:val="20"/>
        </w:rPr>
        <w:t>App-Entwicklung mit Lightning</w:t>
      </w:r>
    </w:p>
    <w:p w14:paraId="4C9630AE" w14:textId="77777777" w:rsidR="00372D90" w:rsidRPr="00E519F4" w:rsidRDefault="00372D90" w:rsidP="00372D90">
      <w:pPr>
        <w:pStyle w:val="Listenabsatz"/>
        <w:numPr>
          <w:ilvl w:val="0"/>
          <w:numId w:val="32"/>
        </w:numPr>
        <w:spacing w:line="360" w:lineRule="auto"/>
        <w:jc w:val="both"/>
        <w:rPr>
          <w:rFonts w:ascii="Open Sans" w:hAnsi="Open Sans" w:cs="Open Sans"/>
          <w:sz w:val="20"/>
          <w:szCs w:val="20"/>
        </w:rPr>
      </w:pPr>
      <w:r w:rsidRPr="00E519F4">
        <w:rPr>
          <w:rFonts w:ascii="Open Sans" w:hAnsi="Open Sans" w:cs="Open Sans"/>
          <w:sz w:val="20"/>
          <w:szCs w:val="20"/>
        </w:rPr>
        <w:t>Gemeinschaft für Mitarbeiter</w:t>
      </w:r>
    </w:p>
    <w:p w14:paraId="38D655DC" w14:textId="77777777" w:rsidR="00372D90" w:rsidRPr="00E519F4" w:rsidRDefault="00372D90" w:rsidP="00372D90">
      <w:pPr>
        <w:pStyle w:val="Listenabsatz"/>
        <w:numPr>
          <w:ilvl w:val="0"/>
          <w:numId w:val="32"/>
        </w:numPr>
        <w:spacing w:line="360" w:lineRule="auto"/>
        <w:jc w:val="both"/>
        <w:rPr>
          <w:rFonts w:ascii="Open Sans" w:hAnsi="Open Sans" w:cs="Open Sans"/>
          <w:sz w:val="20"/>
          <w:szCs w:val="20"/>
        </w:rPr>
      </w:pPr>
      <w:r w:rsidRPr="00E519F4">
        <w:rPr>
          <w:rFonts w:ascii="Open Sans" w:hAnsi="Open Sans" w:cs="Open Sans"/>
          <w:sz w:val="20"/>
          <w:szCs w:val="20"/>
        </w:rPr>
        <w:t>Konto- und Kontaktmanagement</w:t>
      </w:r>
    </w:p>
    <w:p w14:paraId="11A899D0" w14:textId="77777777" w:rsidR="00372D90" w:rsidRPr="00E519F4" w:rsidRDefault="00372D90" w:rsidP="00372D90">
      <w:pPr>
        <w:pStyle w:val="Listenabsatz"/>
        <w:numPr>
          <w:ilvl w:val="0"/>
          <w:numId w:val="32"/>
        </w:numPr>
        <w:spacing w:line="360" w:lineRule="auto"/>
        <w:jc w:val="both"/>
        <w:rPr>
          <w:rFonts w:ascii="Open Sans" w:hAnsi="Open Sans" w:cs="Open Sans"/>
          <w:sz w:val="20"/>
          <w:szCs w:val="20"/>
        </w:rPr>
      </w:pPr>
      <w:r w:rsidRPr="00E519F4">
        <w:rPr>
          <w:rFonts w:ascii="Open Sans" w:hAnsi="Open Sans" w:cs="Open Sans"/>
          <w:sz w:val="20"/>
          <w:szCs w:val="20"/>
        </w:rPr>
        <w:t>Aufgaben- und Ereignisverfolgung</w:t>
      </w:r>
    </w:p>
    <w:p w14:paraId="0C217F95" w14:textId="77777777" w:rsidR="00372D90" w:rsidRPr="00E519F4" w:rsidRDefault="00372D90" w:rsidP="00372D90">
      <w:pPr>
        <w:pStyle w:val="Listenabsatz"/>
        <w:numPr>
          <w:ilvl w:val="0"/>
          <w:numId w:val="32"/>
        </w:numPr>
        <w:spacing w:line="360" w:lineRule="auto"/>
        <w:jc w:val="both"/>
        <w:rPr>
          <w:rFonts w:ascii="Open Sans" w:hAnsi="Open Sans" w:cs="Open Sans"/>
          <w:sz w:val="20"/>
          <w:szCs w:val="20"/>
        </w:rPr>
      </w:pPr>
      <w:r w:rsidRPr="00E519F4">
        <w:rPr>
          <w:rFonts w:ascii="Open Sans" w:hAnsi="Open Sans" w:cs="Open Sans"/>
          <w:sz w:val="20"/>
          <w:szCs w:val="20"/>
        </w:rPr>
        <w:t>Wissensdatenbank</w:t>
      </w:r>
    </w:p>
    <w:p w14:paraId="7C282163" w14:textId="77777777" w:rsidR="00372D90" w:rsidRPr="00E519F4" w:rsidRDefault="00372D90" w:rsidP="00372D90">
      <w:pPr>
        <w:pStyle w:val="Listenabsatz"/>
        <w:numPr>
          <w:ilvl w:val="0"/>
          <w:numId w:val="32"/>
        </w:numPr>
        <w:spacing w:line="360" w:lineRule="auto"/>
        <w:jc w:val="both"/>
        <w:rPr>
          <w:rFonts w:ascii="Open Sans" w:hAnsi="Open Sans" w:cs="Open Sans"/>
          <w:sz w:val="20"/>
          <w:szCs w:val="20"/>
        </w:rPr>
      </w:pPr>
      <w:r w:rsidRPr="00E519F4">
        <w:rPr>
          <w:rFonts w:ascii="Open Sans" w:hAnsi="Open Sans" w:cs="Open Sans"/>
          <w:sz w:val="20"/>
          <w:szCs w:val="20"/>
        </w:rPr>
        <w:t>Salesforce-Identität</w:t>
      </w:r>
    </w:p>
    <w:p w14:paraId="2A95BDE4" w14:textId="77777777" w:rsidR="00372D90" w:rsidRPr="00E519F4" w:rsidRDefault="00372D90" w:rsidP="00372D90">
      <w:pPr>
        <w:pStyle w:val="Listenabsatz"/>
        <w:numPr>
          <w:ilvl w:val="0"/>
          <w:numId w:val="32"/>
        </w:numPr>
        <w:spacing w:line="360" w:lineRule="auto"/>
        <w:jc w:val="both"/>
        <w:rPr>
          <w:rFonts w:ascii="Open Sans" w:hAnsi="Open Sans" w:cs="Open Sans"/>
          <w:sz w:val="20"/>
          <w:szCs w:val="20"/>
        </w:rPr>
      </w:pPr>
      <w:r w:rsidRPr="00E519F4">
        <w:rPr>
          <w:rFonts w:ascii="Open Sans" w:hAnsi="Open Sans" w:cs="Open Sans"/>
          <w:sz w:val="20"/>
          <w:szCs w:val="20"/>
        </w:rPr>
        <w:t>Cloud-Datenbank</w:t>
      </w:r>
    </w:p>
    <w:p w14:paraId="4DA28F19" w14:textId="77777777" w:rsidR="00372D90" w:rsidRPr="00E519F4" w:rsidRDefault="00372D90" w:rsidP="00372D90">
      <w:pPr>
        <w:pStyle w:val="Listenabsatz"/>
        <w:numPr>
          <w:ilvl w:val="0"/>
          <w:numId w:val="32"/>
        </w:numPr>
        <w:spacing w:line="360" w:lineRule="auto"/>
        <w:jc w:val="both"/>
        <w:rPr>
          <w:rFonts w:ascii="Open Sans" w:hAnsi="Open Sans" w:cs="Open Sans"/>
          <w:sz w:val="20"/>
          <w:szCs w:val="20"/>
        </w:rPr>
      </w:pPr>
      <w:r w:rsidRPr="00E519F4">
        <w:rPr>
          <w:rFonts w:ascii="Open Sans" w:hAnsi="Open Sans" w:cs="Open Sans"/>
          <w:sz w:val="20"/>
          <w:szCs w:val="20"/>
        </w:rPr>
        <w:t>Mobile Entwicklungs-Kit</w:t>
      </w:r>
    </w:p>
    <w:p w14:paraId="70587F8E" w14:textId="77777777" w:rsidR="00372D90" w:rsidRPr="00E519F4" w:rsidRDefault="00372D90" w:rsidP="00372D90">
      <w:pPr>
        <w:spacing w:line="360" w:lineRule="auto"/>
        <w:jc w:val="both"/>
        <w:rPr>
          <w:rFonts w:ascii="Open Sans" w:hAnsi="Open Sans" w:cs="Open Sans"/>
          <w:sz w:val="20"/>
          <w:szCs w:val="20"/>
        </w:rPr>
      </w:pPr>
      <w:proofErr w:type="spellStart"/>
      <w:r w:rsidRPr="00F755C4">
        <w:rPr>
          <w:rFonts w:ascii="Open Sans" w:hAnsi="Open Sans" w:cs="Open Sans"/>
          <w:b/>
          <w:bCs/>
          <w:sz w:val="20"/>
          <w:szCs w:val="20"/>
        </w:rPr>
        <w:t>Platform</w:t>
      </w:r>
      <w:proofErr w:type="spellEnd"/>
      <w:r w:rsidRPr="00F755C4">
        <w:rPr>
          <w:rFonts w:ascii="Open Sans" w:hAnsi="Open Sans" w:cs="Open Sans"/>
          <w:b/>
          <w:bCs/>
          <w:sz w:val="20"/>
          <w:szCs w:val="20"/>
        </w:rPr>
        <w:t xml:space="preserve"> Plus</w:t>
      </w:r>
      <w:r w:rsidRPr="00E519F4">
        <w:rPr>
          <w:rFonts w:ascii="Open Sans" w:hAnsi="Open Sans" w:cs="Open Sans"/>
          <w:sz w:val="20"/>
          <w:szCs w:val="20"/>
        </w:rPr>
        <w:t xml:space="preserve"> - €100 Benutzer/Monat</w:t>
      </w:r>
    </w:p>
    <w:p w14:paraId="0E2263C0" w14:textId="77777777" w:rsidR="00372D90" w:rsidRPr="00E519F4" w:rsidRDefault="00372D90" w:rsidP="00372D90">
      <w:pPr>
        <w:pStyle w:val="Listenabsatz"/>
        <w:numPr>
          <w:ilvl w:val="0"/>
          <w:numId w:val="33"/>
        </w:numPr>
        <w:spacing w:line="360" w:lineRule="auto"/>
        <w:jc w:val="both"/>
        <w:rPr>
          <w:rFonts w:ascii="Open Sans" w:hAnsi="Open Sans" w:cs="Open Sans"/>
          <w:sz w:val="20"/>
          <w:szCs w:val="20"/>
        </w:rPr>
      </w:pPr>
      <w:r w:rsidRPr="00E519F4">
        <w:rPr>
          <w:rFonts w:ascii="Open Sans" w:hAnsi="Open Sans" w:cs="Open Sans"/>
          <w:sz w:val="20"/>
          <w:szCs w:val="20"/>
        </w:rPr>
        <w:t xml:space="preserve">Alle Funktionen des </w:t>
      </w:r>
      <w:proofErr w:type="spellStart"/>
      <w:r w:rsidRPr="00E519F4">
        <w:rPr>
          <w:rFonts w:ascii="Open Sans" w:hAnsi="Open Sans" w:cs="Open Sans"/>
          <w:sz w:val="20"/>
          <w:szCs w:val="20"/>
        </w:rPr>
        <w:t>Employee</w:t>
      </w:r>
      <w:proofErr w:type="spellEnd"/>
      <w:r w:rsidRPr="00E519F4">
        <w:rPr>
          <w:rFonts w:ascii="Open Sans" w:hAnsi="Open Sans" w:cs="Open Sans"/>
          <w:sz w:val="20"/>
          <w:szCs w:val="20"/>
        </w:rPr>
        <w:t xml:space="preserve"> App Starter enthalten</w:t>
      </w:r>
    </w:p>
    <w:p w14:paraId="58596549" w14:textId="77777777" w:rsidR="00372D90" w:rsidRPr="00E519F4" w:rsidRDefault="00372D90" w:rsidP="00372D90">
      <w:pPr>
        <w:pStyle w:val="Listenabsatz"/>
        <w:numPr>
          <w:ilvl w:val="0"/>
          <w:numId w:val="33"/>
        </w:numPr>
        <w:spacing w:line="360" w:lineRule="auto"/>
        <w:jc w:val="both"/>
        <w:rPr>
          <w:rFonts w:ascii="Open Sans" w:hAnsi="Open Sans" w:cs="Open Sans"/>
          <w:sz w:val="20"/>
          <w:szCs w:val="20"/>
        </w:rPr>
      </w:pPr>
      <w:r w:rsidRPr="00E519F4">
        <w:rPr>
          <w:rFonts w:ascii="Open Sans" w:hAnsi="Open Sans" w:cs="Open Sans"/>
          <w:sz w:val="20"/>
          <w:szCs w:val="20"/>
        </w:rPr>
        <w:t>Entwicklung benutzerdefinierter Anwendungen - 110 Objekte pro Benutzer</w:t>
      </w:r>
    </w:p>
    <w:p w14:paraId="788F859F" w14:textId="77777777" w:rsidR="00372D90" w:rsidRPr="00E519F4" w:rsidRDefault="00372D90" w:rsidP="00372D90">
      <w:pPr>
        <w:pStyle w:val="Listenabsatz"/>
        <w:numPr>
          <w:ilvl w:val="0"/>
          <w:numId w:val="33"/>
        </w:numPr>
        <w:spacing w:line="360" w:lineRule="auto"/>
        <w:jc w:val="both"/>
        <w:rPr>
          <w:rFonts w:ascii="Open Sans" w:hAnsi="Open Sans" w:cs="Open Sans"/>
          <w:sz w:val="20"/>
          <w:szCs w:val="20"/>
        </w:rPr>
      </w:pPr>
      <w:r w:rsidRPr="00E519F4">
        <w:rPr>
          <w:rFonts w:ascii="Open Sans" w:hAnsi="Open Sans" w:cs="Open Sans"/>
          <w:sz w:val="20"/>
          <w:szCs w:val="20"/>
        </w:rPr>
        <w:t>App-Entwicklung mit Lightning</w:t>
      </w:r>
    </w:p>
    <w:p w14:paraId="35061861" w14:textId="77777777" w:rsidR="00372D90" w:rsidRPr="00E519F4" w:rsidRDefault="00372D90" w:rsidP="00372D90">
      <w:pPr>
        <w:pStyle w:val="Listenabsatz"/>
        <w:numPr>
          <w:ilvl w:val="0"/>
          <w:numId w:val="33"/>
        </w:numPr>
        <w:spacing w:line="360" w:lineRule="auto"/>
        <w:jc w:val="both"/>
        <w:rPr>
          <w:rFonts w:ascii="Open Sans" w:hAnsi="Open Sans" w:cs="Open Sans"/>
          <w:sz w:val="20"/>
          <w:szCs w:val="20"/>
        </w:rPr>
      </w:pPr>
      <w:r w:rsidRPr="00E519F4">
        <w:rPr>
          <w:rFonts w:ascii="Open Sans" w:hAnsi="Open Sans" w:cs="Open Sans"/>
          <w:sz w:val="20"/>
          <w:szCs w:val="20"/>
        </w:rPr>
        <w:t>Anpassbare Berichte und Dashboards</w:t>
      </w:r>
    </w:p>
    <w:p w14:paraId="45E1FF34" w14:textId="77777777" w:rsidR="00372D90" w:rsidRPr="00E519F4" w:rsidRDefault="00372D90" w:rsidP="00372D90">
      <w:pPr>
        <w:pStyle w:val="Listenabsatz"/>
        <w:numPr>
          <w:ilvl w:val="0"/>
          <w:numId w:val="33"/>
        </w:numPr>
        <w:spacing w:line="360" w:lineRule="auto"/>
        <w:jc w:val="both"/>
        <w:rPr>
          <w:rFonts w:ascii="Open Sans" w:hAnsi="Open Sans" w:cs="Open Sans"/>
          <w:sz w:val="20"/>
          <w:szCs w:val="20"/>
        </w:rPr>
      </w:pPr>
      <w:r w:rsidRPr="00E519F4">
        <w:rPr>
          <w:rFonts w:ascii="Open Sans" w:hAnsi="Open Sans" w:cs="Open Sans"/>
          <w:sz w:val="20"/>
          <w:szCs w:val="20"/>
        </w:rPr>
        <w:t>Vermögenswerte und Arbeitsaufträge</w:t>
      </w:r>
    </w:p>
    <w:p w14:paraId="0A08500D" w14:textId="77777777" w:rsidR="00372D90" w:rsidRPr="00E519F4" w:rsidRDefault="00372D90" w:rsidP="00372D90">
      <w:pPr>
        <w:pStyle w:val="Listenabsatz"/>
        <w:numPr>
          <w:ilvl w:val="0"/>
          <w:numId w:val="33"/>
        </w:numPr>
        <w:spacing w:line="360" w:lineRule="auto"/>
        <w:jc w:val="both"/>
        <w:rPr>
          <w:rFonts w:ascii="Open Sans" w:hAnsi="Open Sans" w:cs="Open Sans"/>
          <w:sz w:val="20"/>
          <w:szCs w:val="20"/>
        </w:rPr>
      </w:pPr>
      <w:r w:rsidRPr="00E519F4">
        <w:rPr>
          <w:rFonts w:ascii="Open Sans" w:hAnsi="Open Sans" w:cs="Open Sans"/>
          <w:sz w:val="20"/>
          <w:szCs w:val="20"/>
        </w:rPr>
        <w:t>Mitarbeiter-Fälle</w:t>
      </w:r>
    </w:p>
    <w:p w14:paraId="7BF3B43F" w14:textId="77777777" w:rsidR="00372D90" w:rsidRPr="00E519F4" w:rsidRDefault="00372D90" w:rsidP="00372D90">
      <w:pPr>
        <w:pStyle w:val="Listenabsatz"/>
        <w:numPr>
          <w:ilvl w:val="0"/>
          <w:numId w:val="33"/>
        </w:numPr>
        <w:spacing w:line="360" w:lineRule="auto"/>
        <w:jc w:val="both"/>
        <w:rPr>
          <w:rFonts w:ascii="Open Sans" w:hAnsi="Open Sans" w:cs="Open Sans"/>
          <w:sz w:val="20"/>
          <w:szCs w:val="20"/>
        </w:rPr>
      </w:pPr>
      <w:r w:rsidRPr="00E519F4">
        <w:rPr>
          <w:rFonts w:ascii="Open Sans" w:hAnsi="Open Sans" w:cs="Open Sans"/>
          <w:sz w:val="20"/>
          <w:szCs w:val="20"/>
        </w:rPr>
        <w:t>Native Zusammenarbeit</w:t>
      </w:r>
    </w:p>
    <w:p w14:paraId="4F56D790" w14:textId="77777777" w:rsidR="00372D90" w:rsidRPr="00E519F4" w:rsidRDefault="00372D90" w:rsidP="00372D90">
      <w:pPr>
        <w:pStyle w:val="Listenabsatz"/>
        <w:numPr>
          <w:ilvl w:val="0"/>
          <w:numId w:val="33"/>
        </w:numPr>
        <w:spacing w:line="360" w:lineRule="auto"/>
        <w:jc w:val="both"/>
        <w:rPr>
          <w:rFonts w:ascii="Open Sans" w:hAnsi="Open Sans" w:cs="Open Sans"/>
          <w:sz w:val="20"/>
          <w:szCs w:val="20"/>
        </w:rPr>
      </w:pPr>
      <w:r w:rsidRPr="00E519F4">
        <w:rPr>
          <w:rFonts w:ascii="Open Sans" w:hAnsi="Open Sans" w:cs="Open Sans"/>
          <w:sz w:val="20"/>
          <w:szCs w:val="20"/>
        </w:rPr>
        <w:t>Salesforce-Identität</w:t>
      </w:r>
    </w:p>
    <w:p w14:paraId="519880C2" w14:textId="77777777" w:rsidR="00372D90" w:rsidRPr="00E519F4" w:rsidRDefault="00372D90" w:rsidP="00372D90">
      <w:pPr>
        <w:pStyle w:val="Listenabsatz"/>
        <w:numPr>
          <w:ilvl w:val="0"/>
          <w:numId w:val="33"/>
        </w:numPr>
        <w:spacing w:line="360" w:lineRule="auto"/>
        <w:jc w:val="both"/>
        <w:rPr>
          <w:rFonts w:ascii="Open Sans" w:hAnsi="Open Sans" w:cs="Open Sans"/>
          <w:sz w:val="20"/>
          <w:szCs w:val="20"/>
        </w:rPr>
      </w:pPr>
      <w:r w:rsidRPr="00E519F4">
        <w:rPr>
          <w:rFonts w:ascii="Open Sans" w:hAnsi="Open Sans" w:cs="Open Sans"/>
          <w:sz w:val="20"/>
          <w:szCs w:val="20"/>
        </w:rPr>
        <w:t>Integration über Echtzeit-APIs</w:t>
      </w:r>
    </w:p>
    <w:p w14:paraId="62907D53" w14:textId="77777777" w:rsidR="00372D90" w:rsidRPr="00E519F4" w:rsidRDefault="00372D90" w:rsidP="00372D90">
      <w:pPr>
        <w:spacing w:line="360" w:lineRule="auto"/>
        <w:jc w:val="both"/>
        <w:rPr>
          <w:rFonts w:ascii="Open Sans" w:hAnsi="Open Sans" w:cs="Open Sans"/>
          <w:sz w:val="20"/>
          <w:szCs w:val="20"/>
        </w:rPr>
      </w:pPr>
      <w:r w:rsidRPr="00F755C4">
        <w:rPr>
          <w:rFonts w:ascii="Open Sans" w:hAnsi="Open Sans" w:cs="Open Sans"/>
          <w:b/>
          <w:bCs/>
          <w:sz w:val="20"/>
          <w:szCs w:val="20"/>
        </w:rPr>
        <w:t>Heroku Enterprise Starter</w:t>
      </w:r>
      <w:r w:rsidRPr="00E519F4">
        <w:rPr>
          <w:rFonts w:ascii="Open Sans" w:hAnsi="Open Sans" w:cs="Open Sans"/>
          <w:sz w:val="20"/>
          <w:szCs w:val="20"/>
        </w:rPr>
        <w:t xml:space="preserve"> - €4000 Unternehmen/Monat</w:t>
      </w:r>
    </w:p>
    <w:p w14:paraId="5C24B3BD" w14:textId="77777777" w:rsidR="00372D90" w:rsidRPr="00E519F4" w:rsidRDefault="00372D90" w:rsidP="00372D90">
      <w:pPr>
        <w:pStyle w:val="Listenabsatz"/>
        <w:numPr>
          <w:ilvl w:val="0"/>
          <w:numId w:val="34"/>
        </w:numPr>
        <w:spacing w:line="360" w:lineRule="auto"/>
        <w:jc w:val="both"/>
        <w:rPr>
          <w:rFonts w:ascii="Open Sans" w:hAnsi="Open Sans" w:cs="Open Sans"/>
          <w:sz w:val="20"/>
          <w:szCs w:val="20"/>
        </w:rPr>
      </w:pPr>
      <w:r w:rsidRPr="00E519F4">
        <w:rPr>
          <w:rFonts w:ascii="Open Sans" w:hAnsi="Open Sans" w:cs="Open Sans"/>
          <w:sz w:val="20"/>
          <w:szCs w:val="20"/>
        </w:rPr>
        <w:t>Unterstützung für Open-Source-Sprachen</w:t>
      </w:r>
    </w:p>
    <w:p w14:paraId="07104AA8" w14:textId="77777777" w:rsidR="00372D90" w:rsidRPr="00E519F4" w:rsidRDefault="00372D90" w:rsidP="00372D90">
      <w:pPr>
        <w:pStyle w:val="Listenabsatz"/>
        <w:numPr>
          <w:ilvl w:val="0"/>
          <w:numId w:val="34"/>
        </w:numPr>
        <w:spacing w:line="360" w:lineRule="auto"/>
        <w:jc w:val="both"/>
        <w:rPr>
          <w:rFonts w:ascii="Open Sans" w:hAnsi="Open Sans" w:cs="Open Sans"/>
          <w:sz w:val="20"/>
          <w:szCs w:val="20"/>
        </w:rPr>
      </w:pPr>
      <w:r w:rsidRPr="00E519F4">
        <w:rPr>
          <w:rFonts w:ascii="Open Sans" w:hAnsi="Open Sans" w:cs="Open Sans"/>
          <w:sz w:val="20"/>
          <w:szCs w:val="20"/>
        </w:rPr>
        <w:t>Intelligente Behälter und elastische Laufzeiten</w:t>
      </w:r>
    </w:p>
    <w:p w14:paraId="170CBF37" w14:textId="77777777" w:rsidR="00372D90" w:rsidRPr="00E519F4" w:rsidRDefault="00372D90" w:rsidP="00372D90">
      <w:pPr>
        <w:pStyle w:val="Listenabsatz"/>
        <w:numPr>
          <w:ilvl w:val="0"/>
          <w:numId w:val="34"/>
        </w:numPr>
        <w:spacing w:line="360" w:lineRule="auto"/>
        <w:jc w:val="both"/>
        <w:rPr>
          <w:rFonts w:ascii="Open Sans" w:hAnsi="Open Sans" w:cs="Open Sans"/>
          <w:sz w:val="20"/>
          <w:szCs w:val="20"/>
        </w:rPr>
      </w:pPr>
      <w:r w:rsidRPr="00E519F4">
        <w:rPr>
          <w:rFonts w:ascii="Open Sans" w:hAnsi="Open Sans" w:cs="Open Sans"/>
          <w:sz w:val="20"/>
          <w:szCs w:val="20"/>
        </w:rPr>
        <w:lastRenderedPageBreak/>
        <w:t>Ökosystem für zusätzliche Dienstleistungen</w:t>
      </w:r>
    </w:p>
    <w:p w14:paraId="5F104C96" w14:textId="77777777" w:rsidR="00372D90" w:rsidRPr="00E519F4" w:rsidRDefault="00372D90" w:rsidP="00372D90">
      <w:pPr>
        <w:pStyle w:val="Listenabsatz"/>
        <w:numPr>
          <w:ilvl w:val="0"/>
          <w:numId w:val="34"/>
        </w:numPr>
        <w:spacing w:line="360" w:lineRule="auto"/>
        <w:jc w:val="both"/>
        <w:rPr>
          <w:rFonts w:ascii="Open Sans" w:hAnsi="Open Sans" w:cs="Open Sans"/>
          <w:sz w:val="20"/>
          <w:szCs w:val="20"/>
        </w:rPr>
      </w:pPr>
      <w:r w:rsidRPr="00E519F4">
        <w:rPr>
          <w:rFonts w:ascii="Open Sans" w:hAnsi="Open Sans" w:cs="Open Sans"/>
          <w:sz w:val="20"/>
          <w:szCs w:val="20"/>
        </w:rPr>
        <w:t>Feinkörnige Zugangskontrollen</w:t>
      </w:r>
    </w:p>
    <w:p w14:paraId="0F570BC2" w14:textId="77777777" w:rsidR="00372D90" w:rsidRPr="00E519F4" w:rsidRDefault="00372D90" w:rsidP="00372D90">
      <w:pPr>
        <w:pStyle w:val="Listenabsatz"/>
        <w:numPr>
          <w:ilvl w:val="0"/>
          <w:numId w:val="34"/>
        </w:numPr>
        <w:spacing w:line="360" w:lineRule="auto"/>
        <w:jc w:val="both"/>
        <w:rPr>
          <w:rFonts w:ascii="Open Sans" w:hAnsi="Open Sans" w:cs="Open Sans"/>
          <w:sz w:val="20"/>
          <w:szCs w:val="20"/>
        </w:rPr>
      </w:pPr>
      <w:r w:rsidRPr="00E519F4">
        <w:rPr>
          <w:rFonts w:ascii="Open Sans" w:hAnsi="Open Sans" w:cs="Open Sans"/>
          <w:sz w:val="20"/>
          <w:szCs w:val="20"/>
        </w:rPr>
        <w:t>Enterprise-Kundenbetreuungsteam</w:t>
      </w:r>
    </w:p>
    <w:p w14:paraId="196ACF38" w14:textId="77777777" w:rsidR="00372D90" w:rsidRPr="00E519F4" w:rsidRDefault="00372D90" w:rsidP="00372D90">
      <w:pPr>
        <w:pStyle w:val="Listenabsatz"/>
        <w:numPr>
          <w:ilvl w:val="0"/>
          <w:numId w:val="34"/>
        </w:numPr>
        <w:spacing w:line="360" w:lineRule="auto"/>
        <w:jc w:val="both"/>
        <w:rPr>
          <w:rFonts w:ascii="Open Sans" w:hAnsi="Open Sans" w:cs="Open Sans"/>
          <w:sz w:val="20"/>
          <w:szCs w:val="20"/>
        </w:rPr>
      </w:pPr>
      <w:r w:rsidRPr="00E519F4">
        <w:rPr>
          <w:rFonts w:ascii="Open Sans" w:hAnsi="Open Sans" w:cs="Open Sans"/>
          <w:sz w:val="20"/>
          <w:szCs w:val="20"/>
        </w:rPr>
        <w:t>Salesforce-Identitätsföderation</w:t>
      </w:r>
    </w:p>
    <w:p w14:paraId="319C6499" w14:textId="77777777" w:rsidR="00372D90" w:rsidRPr="00E519F4" w:rsidRDefault="00372D90" w:rsidP="00372D90">
      <w:pPr>
        <w:pStyle w:val="Listenabsatz"/>
        <w:numPr>
          <w:ilvl w:val="0"/>
          <w:numId w:val="34"/>
        </w:numPr>
        <w:spacing w:line="360" w:lineRule="auto"/>
        <w:jc w:val="both"/>
        <w:rPr>
          <w:rFonts w:ascii="Open Sans" w:hAnsi="Open Sans" w:cs="Open Sans"/>
          <w:sz w:val="20"/>
          <w:szCs w:val="20"/>
        </w:rPr>
      </w:pPr>
      <w:r w:rsidRPr="00E519F4">
        <w:rPr>
          <w:rFonts w:ascii="Open Sans" w:hAnsi="Open Sans" w:cs="Open Sans"/>
          <w:sz w:val="20"/>
          <w:szCs w:val="20"/>
        </w:rPr>
        <w:t>Team- und Benutzerverwaltung</w:t>
      </w:r>
    </w:p>
    <w:p w14:paraId="57CBFF79" w14:textId="77777777" w:rsidR="00372D90" w:rsidRPr="00E519F4" w:rsidRDefault="00372D90" w:rsidP="00372D90">
      <w:pPr>
        <w:pStyle w:val="Listenabsatz"/>
        <w:numPr>
          <w:ilvl w:val="0"/>
          <w:numId w:val="34"/>
        </w:numPr>
        <w:spacing w:line="360" w:lineRule="auto"/>
        <w:jc w:val="both"/>
        <w:rPr>
          <w:rFonts w:ascii="Open Sans" w:hAnsi="Open Sans" w:cs="Open Sans"/>
          <w:sz w:val="20"/>
          <w:szCs w:val="20"/>
        </w:rPr>
      </w:pPr>
      <w:r w:rsidRPr="00E519F4">
        <w:rPr>
          <w:rFonts w:ascii="Open Sans" w:hAnsi="Open Sans" w:cs="Open Sans"/>
          <w:sz w:val="20"/>
          <w:szCs w:val="20"/>
        </w:rPr>
        <w:t>Verwaltung der Ressourcennutzung</w:t>
      </w:r>
    </w:p>
    <w:p w14:paraId="4814A025" w14:textId="77777777" w:rsidR="00372D90" w:rsidRPr="00E519F4" w:rsidRDefault="00372D90" w:rsidP="00372D90">
      <w:pPr>
        <w:pStyle w:val="Listenabsatz"/>
        <w:numPr>
          <w:ilvl w:val="0"/>
          <w:numId w:val="34"/>
        </w:numPr>
        <w:spacing w:line="360" w:lineRule="auto"/>
        <w:jc w:val="both"/>
        <w:rPr>
          <w:rFonts w:ascii="Open Sans" w:hAnsi="Open Sans" w:cs="Open Sans"/>
          <w:sz w:val="20"/>
          <w:szCs w:val="20"/>
        </w:rPr>
      </w:pPr>
      <w:r w:rsidRPr="00E519F4">
        <w:rPr>
          <w:rFonts w:ascii="Open Sans" w:hAnsi="Open Sans" w:cs="Open Sans"/>
          <w:sz w:val="20"/>
          <w:szCs w:val="20"/>
        </w:rPr>
        <w:t>Vertrauenswürdige Anwendungsoperationen</w:t>
      </w:r>
    </w:p>
    <w:p w14:paraId="5A508774" w14:textId="77777777" w:rsidR="00372D90" w:rsidRPr="00E519F4" w:rsidRDefault="00372D90" w:rsidP="00372D90">
      <w:pPr>
        <w:pStyle w:val="Listenabsatz"/>
        <w:numPr>
          <w:ilvl w:val="0"/>
          <w:numId w:val="34"/>
        </w:numPr>
        <w:spacing w:line="360" w:lineRule="auto"/>
        <w:jc w:val="both"/>
        <w:rPr>
          <w:rFonts w:ascii="Open Sans" w:hAnsi="Open Sans" w:cs="Open Sans"/>
          <w:sz w:val="20"/>
          <w:szCs w:val="20"/>
        </w:rPr>
      </w:pPr>
      <w:r w:rsidRPr="00E519F4">
        <w:rPr>
          <w:rFonts w:ascii="Open Sans" w:hAnsi="Open Sans" w:cs="Open Sans"/>
          <w:sz w:val="20"/>
          <w:szCs w:val="20"/>
        </w:rPr>
        <w:t>Salesforce-Datensynchronisierung</w:t>
      </w:r>
    </w:p>
    <w:p w14:paraId="5E694913" w14:textId="77777777" w:rsidR="00372D90" w:rsidRPr="00E519F4" w:rsidRDefault="00372D90" w:rsidP="00372D90">
      <w:pPr>
        <w:spacing w:line="360" w:lineRule="auto"/>
        <w:jc w:val="both"/>
        <w:rPr>
          <w:rFonts w:ascii="Open Sans" w:hAnsi="Open Sans" w:cs="Open Sans"/>
          <w:sz w:val="20"/>
          <w:szCs w:val="20"/>
        </w:rPr>
      </w:pPr>
      <w:r w:rsidRPr="00F755C4">
        <w:rPr>
          <w:rFonts w:ascii="Open Sans" w:hAnsi="Open Sans" w:cs="Open Sans"/>
          <w:b/>
          <w:bCs/>
          <w:sz w:val="20"/>
          <w:szCs w:val="20"/>
        </w:rPr>
        <w:t>Platinum Unlimited</w:t>
      </w:r>
      <w:r w:rsidRPr="00E519F4">
        <w:rPr>
          <w:rFonts w:ascii="Open Sans" w:hAnsi="Open Sans" w:cs="Open Sans"/>
          <w:sz w:val="20"/>
          <w:szCs w:val="20"/>
        </w:rPr>
        <w:t xml:space="preserve"> - Auf Anfrage erhältlich</w:t>
      </w:r>
    </w:p>
    <w:p w14:paraId="0825593D" w14:textId="77777777" w:rsidR="00372D90" w:rsidRPr="00E519F4" w:rsidRDefault="00372D90" w:rsidP="00372D90">
      <w:pPr>
        <w:pStyle w:val="Listenabsatz"/>
        <w:numPr>
          <w:ilvl w:val="0"/>
          <w:numId w:val="35"/>
        </w:numPr>
        <w:spacing w:line="360" w:lineRule="auto"/>
        <w:jc w:val="both"/>
        <w:rPr>
          <w:rFonts w:ascii="Open Sans" w:hAnsi="Open Sans" w:cs="Open Sans"/>
          <w:sz w:val="20"/>
          <w:szCs w:val="20"/>
        </w:rPr>
      </w:pPr>
      <w:r w:rsidRPr="00E519F4">
        <w:rPr>
          <w:rFonts w:ascii="Open Sans" w:hAnsi="Open Sans" w:cs="Open Sans"/>
          <w:sz w:val="20"/>
          <w:szCs w:val="20"/>
        </w:rPr>
        <w:t>Benutzerdefinierte Blitz-Apps</w:t>
      </w:r>
    </w:p>
    <w:p w14:paraId="1BDD2BE4" w14:textId="77777777" w:rsidR="00372D90" w:rsidRPr="00E519F4" w:rsidRDefault="00372D90" w:rsidP="00372D90">
      <w:pPr>
        <w:pStyle w:val="Listenabsatz"/>
        <w:numPr>
          <w:ilvl w:val="0"/>
          <w:numId w:val="35"/>
        </w:numPr>
        <w:spacing w:line="360" w:lineRule="auto"/>
        <w:jc w:val="both"/>
        <w:rPr>
          <w:rFonts w:ascii="Open Sans" w:hAnsi="Open Sans" w:cs="Open Sans"/>
          <w:sz w:val="20"/>
          <w:szCs w:val="20"/>
        </w:rPr>
      </w:pPr>
      <w:r w:rsidRPr="00E519F4">
        <w:rPr>
          <w:rFonts w:ascii="Open Sans" w:hAnsi="Open Sans" w:cs="Open Sans"/>
          <w:sz w:val="20"/>
          <w:szCs w:val="20"/>
        </w:rPr>
        <w:t>Blitz-Plattform</w:t>
      </w:r>
    </w:p>
    <w:p w14:paraId="0EE97C2F" w14:textId="77777777" w:rsidR="00372D90" w:rsidRPr="00E519F4" w:rsidRDefault="00372D90" w:rsidP="00372D90">
      <w:pPr>
        <w:pStyle w:val="Listenabsatz"/>
        <w:numPr>
          <w:ilvl w:val="0"/>
          <w:numId w:val="35"/>
        </w:numPr>
        <w:spacing w:line="360" w:lineRule="auto"/>
        <w:jc w:val="both"/>
        <w:rPr>
          <w:rFonts w:ascii="Open Sans" w:hAnsi="Open Sans" w:cs="Open Sans"/>
          <w:sz w:val="20"/>
          <w:szCs w:val="20"/>
        </w:rPr>
      </w:pPr>
      <w:r w:rsidRPr="00E519F4">
        <w:rPr>
          <w:rFonts w:ascii="Open Sans" w:hAnsi="Open Sans" w:cs="Open Sans"/>
          <w:sz w:val="20"/>
          <w:szCs w:val="20"/>
        </w:rPr>
        <w:t>Unternehmen Heroku</w:t>
      </w:r>
    </w:p>
    <w:p w14:paraId="2E4DCCF3" w14:textId="77777777" w:rsidR="00372D90" w:rsidRPr="00E519F4" w:rsidRDefault="00372D90" w:rsidP="00372D90">
      <w:pPr>
        <w:pStyle w:val="Listenabsatz"/>
        <w:numPr>
          <w:ilvl w:val="0"/>
          <w:numId w:val="35"/>
        </w:numPr>
        <w:spacing w:line="360" w:lineRule="auto"/>
        <w:jc w:val="both"/>
        <w:rPr>
          <w:rFonts w:ascii="Open Sans" w:hAnsi="Open Sans" w:cs="Open Sans"/>
          <w:sz w:val="20"/>
          <w:szCs w:val="20"/>
        </w:rPr>
      </w:pPr>
      <w:proofErr w:type="spellStart"/>
      <w:r w:rsidRPr="00E519F4">
        <w:rPr>
          <w:rFonts w:ascii="Open Sans" w:hAnsi="Open Sans" w:cs="Open Sans"/>
          <w:sz w:val="20"/>
          <w:szCs w:val="20"/>
        </w:rPr>
        <w:t>Postgres</w:t>
      </w:r>
      <w:proofErr w:type="spellEnd"/>
      <w:r w:rsidRPr="00E519F4">
        <w:rPr>
          <w:rFonts w:ascii="Open Sans" w:hAnsi="Open Sans" w:cs="Open Sans"/>
          <w:sz w:val="20"/>
          <w:szCs w:val="20"/>
        </w:rPr>
        <w:t>-Datenbank</w:t>
      </w:r>
    </w:p>
    <w:p w14:paraId="79BC50C1" w14:textId="77777777" w:rsidR="00372D90" w:rsidRPr="00E519F4" w:rsidRDefault="00372D90" w:rsidP="00372D90">
      <w:pPr>
        <w:pStyle w:val="Listenabsatz"/>
        <w:numPr>
          <w:ilvl w:val="0"/>
          <w:numId w:val="35"/>
        </w:numPr>
        <w:spacing w:line="360" w:lineRule="auto"/>
        <w:jc w:val="both"/>
        <w:rPr>
          <w:rFonts w:ascii="Open Sans" w:hAnsi="Open Sans" w:cs="Open Sans"/>
          <w:sz w:val="20"/>
          <w:szCs w:val="20"/>
        </w:rPr>
      </w:pPr>
      <w:r w:rsidRPr="00E519F4">
        <w:rPr>
          <w:rFonts w:ascii="Open Sans" w:hAnsi="Open Sans" w:cs="Open Sans"/>
          <w:sz w:val="20"/>
          <w:szCs w:val="20"/>
        </w:rPr>
        <w:t>Unentbehrliches Add-on</w:t>
      </w:r>
    </w:p>
    <w:p w14:paraId="4872EB15" w14:textId="77777777" w:rsidR="00372D90" w:rsidRPr="00E519F4" w:rsidRDefault="00372D90" w:rsidP="00372D90">
      <w:pPr>
        <w:pStyle w:val="Listenabsatz"/>
        <w:numPr>
          <w:ilvl w:val="0"/>
          <w:numId w:val="35"/>
        </w:numPr>
        <w:spacing w:line="360" w:lineRule="auto"/>
        <w:jc w:val="both"/>
        <w:rPr>
          <w:rFonts w:ascii="Open Sans" w:hAnsi="Open Sans" w:cs="Open Sans"/>
          <w:sz w:val="20"/>
          <w:szCs w:val="20"/>
        </w:rPr>
      </w:pPr>
      <w:r w:rsidRPr="00E519F4">
        <w:rPr>
          <w:rFonts w:ascii="Open Sans" w:hAnsi="Open Sans" w:cs="Open Sans"/>
          <w:sz w:val="20"/>
          <w:szCs w:val="20"/>
        </w:rPr>
        <w:t>Salesforce-Datensynchronisierung</w:t>
      </w:r>
    </w:p>
    <w:p w14:paraId="7BB15EEA" w14:textId="77777777" w:rsidR="00372D90" w:rsidRPr="00E519F4" w:rsidRDefault="00372D90" w:rsidP="00372D90">
      <w:pPr>
        <w:pStyle w:val="Listenabsatz"/>
        <w:numPr>
          <w:ilvl w:val="0"/>
          <w:numId w:val="35"/>
        </w:numPr>
        <w:spacing w:line="360" w:lineRule="auto"/>
        <w:jc w:val="both"/>
        <w:rPr>
          <w:rFonts w:ascii="Open Sans" w:hAnsi="Open Sans" w:cs="Open Sans"/>
          <w:sz w:val="20"/>
          <w:szCs w:val="20"/>
        </w:rPr>
      </w:pPr>
      <w:r w:rsidRPr="00E519F4">
        <w:rPr>
          <w:rFonts w:ascii="Open Sans" w:hAnsi="Open Sans" w:cs="Open Sans"/>
          <w:sz w:val="20"/>
          <w:szCs w:val="20"/>
        </w:rPr>
        <w:t>Salesforce-Identitätsföderation</w:t>
      </w:r>
    </w:p>
    <w:p w14:paraId="5E93327D" w14:textId="77777777" w:rsidR="00372D90" w:rsidRPr="00E519F4" w:rsidRDefault="00372D90" w:rsidP="00372D90">
      <w:pPr>
        <w:spacing w:line="360" w:lineRule="auto"/>
        <w:jc w:val="both"/>
        <w:rPr>
          <w:rFonts w:ascii="Open Sans" w:hAnsi="Open Sans" w:cs="Open Sans"/>
          <w:sz w:val="20"/>
          <w:szCs w:val="20"/>
        </w:rPr>
      </w:pPr>
    </w:p>
    <w:p w14:paraId="5004CC70" w14:textId="77777777" w:rsidR="00372D90" w:rsidRPr="00372D90" w:rsidRDefault="00372D90" w:rsidP="00372D90">
      <w:pPr>
        <w:pStyle w:val="berschrift1"/>
        <w:spacing w:line="360" w:lineRule="auto"/>
        <w:jc w:val="both"/>
        <w:rPr>
          <w:rFonts w:ascii="Open Sans" w:hAnsi="Open Sans" w:cs="Open Sans"/>
          <w:sz w:val="28"/>
          <w:szCs w:val="28"/>
        </w:rPr>
      </w:pPr>
      <w:bookmarkStart w:id="7" w:name="_Toc54787868"/>
      <w:r w:rsidRPr="00372D90">
        <w:rPr>
          <w:rFonts w:ascii="Open Sans" w:hAnsi="Open Sans" w:cs="Open Sans"/>
          <w:sz w:val="28"/>
          <w:szCs w:val="28"/>
        </w:rPr>
        <w:t>Salesforce Preise für Einstein Analytics</w:t>
      </w:r>
      <w:bookmarkEnd w:id="7"/>
    </w:p>
    <w:p w14:paraId="6323B529" w14:textId="77777777" w:rsidR="00372D90" w:rsidRPr="00E519F4" w:rsidRDefault="00372D90" w:rsidP="00372D90">
      <w:pPr>
        <w:spacing w:line="360" w:lineRule="auto"/>
        <w:jc w:val="both"/>
        <w:rPr>
          <w:rFonts w:ascii="Open Sans" w:hAnsi="Open Sans" w:cs="Open Sans"/>
          <w:sz w:val="20"/>
          <w:szCs w:val="20"/>
        </w:rPr>
      </w:pPr>
      <w:r w:rsidRPr="00E519F4">
        <w:rPr>
          <w:rFonts w:ascii="Open Sans" w:hAnsi="Open Sans" w:cs="Open Sans"/>
          <w:sz w:val="20"/>
          <w:szCs w:val="20"/>
        </w:rPr>
        <w:t>Gewinnen Sie aussagekräftige Erkenntnisse aus Ihren Daten mit der richtigen Analytics-Lösung für Ihr Unternehmen</w:t>
      </w:r>
    </w:p>
    <w:p w14:paraId="6BE9C2E1" w14:textId="77777777" w:rsidR="00372D90" w:rsidRPr="00F755C4" w:rsidRDefault="00372D90" w:rsidP="00372D90">
      <w:pPr>
        <w:spacing w:line="360" w:lineRule="auto"/>
        <w:jc w:val="both"/>
        <w:rPr>
          <w:rFonts w:ascii="Open Sans" w:hAnsi="Open Sans" w:cs="Open Sans"/>
          <w:b/>
          <w:bCs/>
          <w:sz w:val="20"/>
          <w:szCs w:val="20"/>
        </w:rPr>
      </w:pPr>
      <w:r w:rsidRPr="00F755C4">
        <w:rPr>
          <w:rFonts w:ascii="Open Sans" w:hAnsi="Open Sans" w:cs="Open Sans"/>
          <w:b/>
          <w:bCs/>
          <w:sz w:val="20"/>
          <w:szCs w:val="20"/>
        </w:rPr>
        <w:t xml:space="preserve">Einstein </w:t>
      </w:r>
      <w:proofErr w:type="spellStart"/>
      <w:r w:rsidRPr="00F755C4">
        <w:rPr>
          <w:rFonts w:ascii="Open Sans" w:hAnsi="Open Sans" w:cs="Open Sans"/>
          <w:b/>
          <w:bCs/>
          <w:sz w:val="20"/>
          <w:szCs w:val="20"/>
        </w:rPr>
        <w:t>Predictions</w:t>
      </w:r>
      <w:proofErr w:type="spellEnd"/>
    </w:p>
    <w:p w14:paraId="01E61B8B" w14:textId="77777777" w:rsidR="00372D90" w:rsidRPr="00E519F4" w:rsidRDefault="00372D90" w:rsidP="00372D90">
      <w:pPr>
        <w:pStyle w:val="Listenabsatz"/>
        <w:numPr>
          <w:ilvl w:val="0"/>
          <w:numId w:val="39"/>
        </w:numPr>
        <w:spacing w:line="360" w:lineRule="auto"/>
        <w:jc w:val="both"/>
        <w:rPr>
          <w:rFonts w:ascii="Open Sans" w:hAnsi="Open Sans" w:cs="Open Sans"/>
          <w:sz w:val="20"/>
          <w:szCs w:val="20"/>
          <w:lang w:val="en-US"/>
        </w:rPr>
      </w:pPr>
      <w:r w:rsidRPr="00E519F4">
        <w:rPr>
          <w:rFonts w:ascii="Open Sans" w:hAnsi="Open Sans" w:cs="Open Sans"/>
          <w:sz w:val="20"/>
          <w:szCs w:val="20"/>
          <w:lang w:val="en-US"/>
        </w:rPr>
        <w:t xml:space="preserve">Einstein Prediction Builder </w:t>
      </w:r>
    </w:p>
    <w:p w14:paraId="73BB42E3" w14:textId="77777777" w:rsidR="00372D90" w:rsidRPr="00E519F4" w:rsidRDefault="00372D90" w:rsidP="00372D90">
      <w:pPr>
        <w:pStyle w:val="Listenabsatz"/>
        <w:numPr>
          <w:ilvl w:val="0"/>
          <w:numId w:val="39"/>
        </w:numPr>
        <w:spacing w:line="360" w:lineRule="auto"/>
        <w:jc w:val="both"/>
        <w:rPr>
          <w:rFonts w:ascii="Open Sans" w:hAnsi="Open Sans" w:cs="Open Sans"/>
          <w:sz w:val="20"/>
          <w:szCs w:val="20"/>
        </w:rPr>
      </w:pPr>
      <w:r w:rsidRPr="00E519F4">
        <w:rPr>
          <w:rFonts w:ascii="Open Sans" w:hAnsi="Open Sans" w:cs="Open Sans"/>
          <w:sz w:val="20"/>
          <w:szCs w:val="20"/>
        </w:rPr>
        <w:t xml:space="preserve">Einstein Discovery </w:t>
      </w:r>
    </w:p>
    <w:p w14:paraId="720202CA" w14:textId="77777777" w:rsidR="00372D90" w:rsidRPr="00F755C4" w:rsidRDefault="00372D90" w:rsidP="00372D90">
      <w:pPr>
        <w:spacing w:line="360" w:lineRule="auto"/>
        <w:jc w:val="both"/>
        <w:rPr>
          <w:rFonts w:ascii="Open Sans" w:hAnsi="Open Sans" w:cs="Open Sans"/>
          <w:b/>
          <w:bCs/>
          <w:sz w:val="20"/>
          <w:szCs w:val="20"/>
        </w:rPr>
      </w:pPr>
      <w:r w:rsidRPr="00F755C4">
        <w:rPr>
          <w:rFonts w:ascii="Open Sans" w:hAnsi="Open Sans" w:cs="Open Sans"/>
          <w:b/>
          <w:bCs/>
          <w:sz w:val="20"/>
          <w:szCs w:val="20"/>
        </w:rPr>
        <w:t>Tableau CRM Growth</w:t>
      </w:r>
    </w:p>
    <w:p w14:paraId="5231E7C2" w14:textId="77777777" w:rsidR="00372D90" w:rsidRPr="00E519F4" w:rsidRDefault="00372D90" w:rsidP="00372D90">
      <w:pPr>
        <w:pStyle w:val="Listenabsatz"/>
        <w:numPr>
          <w:ilvl w:val="0"/>
          <w:numId w:val="39"/>
        </w:numPr>
        <w:spacing w:line="360" w:lineRule="auto"/>
        <w:jc w:val="both"/>
        <w:rPr>
          <w:rFonts w:ascii="Open Sans" w:hAnsi="Open Sans" w:cs="Open Sans"/>
          <w:sz w:val="20"/>
          <w:szCs w:val="20"/>
          <w:lang w:val="en-US"/>
        </w:rPr>
      </w:pPr>
      <w:r w:rsidRPr="00E519F4">
        <w:rPr>
          <w:rFonts w:ascii="Open Sans" w:hAnsi="Open Sans" w:cs="Open Sans"/>
          <w:sz w:val="20"/>
          <w:szCs w:val="20"/>
          <w:lang w:val="en-US"/>
        </w:rPr>
        <w:t xml:space="preserve">Einstein Prediction Builder </w:t>
      </w:r>
    </w:p>
    <w:p w14:paraId="5F94D85D" w14:textId="77777777" w:rsidR="00372D90" w:rsidRPr="00E519F4" w:rsidRDefault="00372D90" w:rsidP="00372D90">
      <w:pPr>
        <w:pStyle w:val="Listenabsatz"/>
        <w:numPr>
          <w:ilvl w:val="0"/>
          <w:numId w:val="39"/>
        </w:numPr>
        <w:spacing w:line="360" w:lineRule="auto"/>
        <w:jc w:val="both"/>
        <w:rPr>
          <w:rFonts w:ascii="Open Sans" w:hAnsi="Open Sans" w:cs="Open Sans"/>
          <w:sz w:val="20"/>
          <w:szCs w:val="20"/>
          <w:lang w:val="en-US"/>
        </w:rPr>
      </w:pPr>
      <w:r w:rsidRPr="00E519F4">
        <w:rPr>
          <w:rFonts w:ascii="Open Sans" w:hAnsi="Open Sans" w:cs="Open Sans"/>
          <w:sz w:val="20"/>
          <w:szCs w:val="20"/>
          <w:lang w:val="en-US"/>
        </w:rPr>
        <w:t xml:space="preserve">Sales Analytics und Service Analytics </w:t>
      </w:r>
    </w:p>
    <w:p w14:paraId="6C3D4E49" w14:textId="77777777" w:rsidR="00372D90" w:rsidRPr="00E519F4" w:rsidRDefault="00372D90" w:rsidP="00372D90">
      <w:pPr>
        <w:pStyle w:val="Listenabsatz"/>
        <w:numPr>
          <w:ilvl w:val="0"/>
          <w:numId w:val="39"/>
        </w:numPr>
        <w:spacing w:line="360" w:lineRule="auto"/>
        <w:jc w:val="both"/>
        <w:rPr>
          <w:rFonts w:ascii="Open Sans" w:hAnsi="Open Sans" w:cs="Open Sans"/>
          <w:sz w:val="20"/>
          <w:szCs w:val="20"/>
        </w:rPr>
      </w:pPr>
      <w:r w:rsidRPr="00E519F4">
        <w:rPr>
          <w:rFonts w:ascii="Open Sans" w:hAnsi="Open Sans" w:cs="Open Sans"/>
          <w:sz w:val="20"/>
          <w:szCs w:val="20"/>
        </w:rPr>
        <w:t xml:space="preserve">Analytics Studio </w:t>
      </w:r>
    </w:p>
    <w:p w14:paraId="06F132F2" w14:textId="77777777" w:rsidR="00372D90" w:rsidRPr="00E519F4" w:rsidRDefault="00372D90" w:rsidP="00372D90">
      <w:pPr>
        <w:pStyle w:val="Listenabsatz"/>
        <w:numPr>
          <w:ilvl w:val="0"/>
          <w:numId w:val="39"/>
        </w:numPr>
        <w:spacing w:line="360" w:lineRule="auto"/>
        <w:jc w:val="both"/>
        <w:rPr>
          <w:rFonts w:ascii="Open Sans" w:hAnsi="Open Sans" w:cs="Open Sans"/>
          <w:sz w:val="20"/>
          <w:szCs w:val="20"/>
        </w:rPr>
      </w:pPr>
      <w:r w:rsidRPr="00E519F4">
        <w:rPr>
          <w:rFonts w:ascii="Open Sans" w:hAnsi="Open Sans" w:cs="Open Sans"/>
          <w:sz w:val="20"/>
          <w:szCs w:val="20"/>
        </w:rPr>
        <w:t xml:space="preserve">Datenplattform </w:t>
      </w:r>
    </w:p>
    <w:p w14:paraId="6E3C1B18" w14:textId="77777777" w:rsidR="00372D90" w:rsidRPr="00F755C4" w:rsidRDefault="00372D90" w:rsidP="00372D90">
      <w:pPr>
        <w:spacing w:line="360" w:lineRule="auto"/>
        <w:jc w:val="both"/>
        <w:rPr>
          <w:rFonts w:ascii="Open Sans" w:hAnsi="Open Sans" w:cs="Open Sans"/>
          <w:b/>
          <w:bCs/>
          <w:sz w:val="20"/>
          <w:szCs w:val="20"/>
        </w:rPr>
      </w:pPr>
      <w:r w:rsidRPr="00F755C4">
        <w:rPr>
          <w:rFonts w:ascii="Open Sans" w:hAnsi="Open Sans" w:cs="Open Sans"/>
          <w:b/>
          <w:bCs/>
          <w:sz w:val="20"/>
          <w:szCs w:val="20"/>
        </w:rPr>
        <w:t xml:space="preserve">Tableau </w:t>
      </w:r>
      <w:proofErr w:type="gramStart"/>
      <w:r w:rsidRPr="00F755C4">
        <w:rPr>
          <w:rFonts w:ascii="Open Sans" w:hAnsi="Open Sans" w:cs="Open Sans"/>
          <w:b/>
          <w:bCs/>
          <w:sz w:val="20"/>
          <w:szCs w:val="20"/>
        </w:rPr>
        <w:t>CRM Plus</w:t>
      </w:r>
      <w:proofErr w:type="gramEnd"/>
    </w:p>
    <w:p w14:paraId="12E855DE" w14:textId="77777777" w:rsidR="00372D90" w:rsidRPr="00E519F4" w:rsidRDefault="00372D90" w:rsidP="00372D90">
      <w:pPr>
        <w:pStyle w:val="Listenabsatz"/>
        <w:numPr>
          <w:ilvl w:val="0"/>
          <w:numId w:val="39"/>
        </w:numPr>
        <w:spacing w:line="360" w:lineRule="auto"/>
        <w:jc w:val="both"/>
        <w:rPr>
          <w:rFonts w:ascii="Open Sans" w:hAnsi="Open Sans" w:cs="Open Sans"/>
          <w:sz w:val="20"/>
          <w:szCs w:val="20"/>
          <w:lang w:val="en-US"/>
        </w:rPr>
      </w:pPr>
      <w:r w:rsidRPr="00E519F4">
        <w:rPr>
          <w:rFonts w:ascii="Open Sans" w:hAnsi="Open Sans" w:cs="Open Sans"/>
          <w:sz w:val="20"/>
          <w:szCs w:val="20"/>
          <w:lang w:val="en-US"/>
        </w:rPr>
        <w:lastRenderedPageBreak/>
        <w:t xml:space="preserve">Einstein Prediction Builder </w:t>
      </w:r>
    </w:p>
    <w:p w14:paraId="7632D9B8" w14:textId="77777777" w:rsidR="00372D90" w:rsidRPr="00E519F4" w:rsidRDefault="00372D90" w:rsidP="00372D90">
      <w:pPr>
        <w:pStyle w:val="Listenabsatz"/>
        <w:numPr>
          <w:ilvl w:val="0"/>
          <w:numId w:val="39"/>
        </w:numPr>
        <w:spacing w:line="360" w:lineRule="auto"/>
        <w:jc w:val="both"/>
        <w:rPr>
          <w:rFonts w:ascii="Open Sans" w:hAnsi="Open Sans" w:cs="Open Sans"/>
          <w:sz w:val="20"/>
          <w:szCs w:val="20"/>
          <w:lang w:val="en-US"/>
        </w:rPr>
      </w:pPr>
      <w:r w:rsidRPr="00E519F4">
        <w:rPr>
          <w:rFonts w:ascii="Open Sans" w:hAnsi="Open Sans" w:cs="Open Sans"/>
          <w:sz w:val="20"/>
          <w:szCs w:val="20"/>
          <w:lang w:val="en-US"/>
        </w:rPr>
        <w:t xml:space="preserve">Sales Analytics und Service Analytics </w:t>
      </w:r>
    </w:p>
    <w:p w14:paraId="17D77144" w14:textId="77777777" w:rsidR="00372D90" w:rsidRPr="00E519F4" w:rsidRDefault="00372D90" w:rsidP="00372D90">
      <w:pPr>
        <w:pStyle w:val="Listenabsatz"/>
        <w:numPr>
          <w:ilvl w:val="0"/>
          <w:numId w:val="39"/>
        </w:numPr>
        <w:spacing w:line="360" w:lineRule="auto"/>
        <w:jc w:val="both"/>
        <w:rPr>
          <w:rFonts w:ascii="Open Sans" w:hAnsi="Open Sans" w:cs="Open Sans"/>
          <w:sz w:val="20"/>
          <w:szCs w:val="20"/>
        </w:rPr>
      </w:pPr>
      <w:r w:rsidRPr="00E519F4">
        <w:rPr>
          <w:rFonts w:ascii="Open Sans" w:hAnsi="Open Sans" w:cs="Open Sans"/>
          <w:sz w:val="20"/>
          <w:szCs w:val="20"/>
        </w:rPr>
        <w:t xml:space="preserve">Analytics Studio </w:t>
      </w:r>
    </w:p>
    <w:p w14:paraId="3F20F646" w14:textId="77777777" w:rsidR="00372D90" w:rsidRPr="00E519F4" w:rsidRDefault="00372D90" w:rsidP="00372D90">
      <w:pPr>
        <w:pStyle w:val="Listenabsatz"/>
        <w:numPr>
          <w:ilvl w:val="0"/>
          <w:numId w:val="39"/>
        </w:numPr>
        <w:spacing w:line="360" w:lineRule="auto"/>
        <w:jc w:val="both"/>
        <w:rPr>
          <w:rFonts w:ascii="Open Sans" w:hAnsi="Open Sans" w:cs="Open Sans"/>
          <w:sz w:val="20"/>
          <w:szCs w:val="20"/>
        </w:rPr>
      </w:pPr>
      <w:r w:rsidRPr="00E519F4">
        <w:rPr>
          <w:rFonts w:ascii="Open Sans" w:hAnsi="Open Sans" w:cs="Open Sans"/>
          <w:sz w:val="20"/>
          <w:szCs w:val="20"/>
        </w:rPr>
        <w:t xml:space="preserve">Datenplattform </w:t>
      </w:r>
    </w:p>
    <w:p w14:paraId="6E94BA96" w14:textId="77777777" w:rsidR="00372D90" w:rsidRPr="00E519F4" w:rsidRDefault="00372D90" w:rsidP="00372D90">
      <w:pPr>
        <w:pStyle w:val="Listenabsatz"/>
        <w:numPr>
          <w:ilvl w:val="0"/>
          <w:numId w:val="39"/>
        </w:numPr>
        <w:spacing w:line="360" w:lineRule="auto"/>
        <w:jc w:val="both"/>
        <w:rPr>
          <w:rFonts w:ascii="Open Sans" w:hAnsi="Open Sans" w:cs="Open Sans"/>
          <w:sz w:val="20"/>
          <w:szCs w:val="20"/>
        </w:rPr>
      </w:pPr>
      <w:r w:rsidRPr="00E519F4">
        <w:rPr>
          <w:rFonts w:ascii="Open Sans" w:hAnsi="Open Sans" w:cs="Open Sans"/>
          <w:sz w:val="20"/>
          <w:szCs w:val="20"/>
        </w:rPr>
        <w:t xml:space="preserve">Einstein Discovery </w:t>
      </w:r>
    </w:p>
    <w:p w14:paraId="43B55072" w14:textId="54504572" w:rsidR="00372D90" w:rsidRPr="00F755C4" w:rsidRDefault="00372D90" w:rsidP="00372D90">
      <w:pPr>
        <w:pStyle w:val="Listenabsatz"/>
        <w:numPr>
          <w:ilvl w:val="0"/>
          <w:numId w:val="39"/>
        </w:numPr>
        <w:spacing w:line="360" w:lineRule="auto"/>
        <w:jc w:val="both"/>
        <w:rPr>
          <w:rFonts w:ascii="Open Sans" w:hAnsi="Open Sans" w:cs="Open Sans"/>
          <w:sz w:val="20"/>
          <w:szCs w:val="20"/>
        </w:rPr>
      </w:pPr>
      <w:r w:rsidRPr="00E519F4">
        <w:rPr>
          <w:rFonts w:ascii="Open Sans" w:hAnsi="Open Sans" w:cs="Open Sans"/>
          <w:sz w:val="20"/>
          <w:szCs w:val="20"/>
        </w:rPr>
        <w:t xml:space="preserve">Einstein Data </w:t>
      </w:r>
      <w:proofErr w:type="spellStart"/>
      <w:r w:rsidRPr="00E519F4">
        <w:rPr>
          <w:rFonts w:ascii="Open Sans" w:hAnsi="Open Sans" w:cs="Open Sans"/>
          <w:sz w:val="20"/>
          <w:szCs w:val="20"/>
        </w:rPr>
        <w:t>Insights</w:t>
      </w:r>
      <w:proofErr w:type="spellEnd"/>
    </w:p>
    <w:p w14:paraId="1DDBEE52" w14:textId="77777777" w:rsidR="00372D90" w:rsidRPr="00E519F4" w:rsidRDefault="00372D90" w:rsidP="00372D90">
      <w:pPr>
        <w:spacing w:line="360" w:lineRule="auto"/>
        <w:jc w:val="both"/>
        <w:rPr>
          <w:rFonts w:ascii="Open Sans" w:hAnsi="Open Sans" w:cs="Open Sans"/>
          <w:sz w:val="20"/>
          <w:szCs w:val="20"/>
        </w:rPr>
      </w:pPr>
    </w:p>
    <w:p w14:paraId="19528F84" w14:textId="77777777" w:rsidR="00372D90" w:rsidRPr="00372D90" w:rsidRDefault="00372D90" w:rsidP="00372D90">
      <w:pPr>
        <w:pStyle w:val="berschrift1"/>
        <w:spacing w:line="360" w:lineRule="auto"/>
        <w:jc w:val="both"/>
        <w:rPr>
          <w:rFonts w:ascii="Open Sans" w:hAnsi="Open Sans" w:cs="Open Sans"/>
          <w:sz w:val="28"/>
          <w:szCs w:val="28"/>
        </w:rPr>
      </w:pPr>
      <w:bookmarkStart w:id="8" w:name="_Toc54787869"/>
      <w:r w:rsidRPr="00372D90">
        <w:rPr>
          <w:rFonts w:ascii="Open Sans" w:hAnsi="Open Sans" w:cs="Open Sans"/>
          <w:sz w:val="28"/>
          <w:szCs w:val="28"/>
        </w:rPr>
        <w:t>Salesforce Preise für Sales + Service</w:t>
      </w:r>
      <w:bookmarkEnd w:id="8"/>
    </w:p>
    <w:p w14:paraId="5018320B" w14:textId="26851708" w:rsidR="00372D90" w:rsidRPr="00E519F4" w:rsidRDefault="00372D90" w:rsidP="00372D90">
      <w:pPr>
        <w:spacing w:line="360" w:lineRule="auto"/>
        <w:jc w:val="both"/>
        <w:rPr>
          <w:rFonts w:ascii="Open Sans" w:hAnsi="Open Sans" w:cs="Open Sans"/>
          <w:sz w:val="20"/>
          <w:szCs w:val="20"/>
        </w:rPr>
      </w:pPr>
      <w:r w:rsidRPr="00E519F4">
        <w:rPr>
          <w:rFonts w:ascii="Open Sans" w:hAnsi="Open Sans" w:cs="Open Sans"/>
          <w:sz w:val="20"/>
          <w:szCs w:val="20"/>
        </w:rPr>
        <w:t>Kombinieren Sie Vertrieb und Service, um einen detaillierten Überblick über Ihren Kunden zu erhalten. Diese Salesforce-Editionen sind in diesen drei Varianten erhältlich, damit Sie einen 360-Grad-Blick auf Ihren Kunden von Anfang bis Ende und darüber hinaus erhalten:</w:t>
      </w:r>
    </w:p>
    <w:p w14:paraId="4B44B85F" w14:textId="77777777" w:rsidR="00372D90" w:rsidRPr="00E519F4" w:rsidRDefault="00372D90" w:rsidP="00372D90">
      <w:pPr>
        <w:spacing w:line="360" w:lineRule="auto"/>
        <w:jc w:val="both"/>
        <w:rPr>
          <w:rFonts w:ascii="Open Sans" w:hAnsi="Open Sans" w:cs="Open Sans"/>
          <w:sz w:val="20"/>
          <w:szCs w:val="20"/>
        </w:rPr>
      </w:pPr>
      <w:r w:rsidRPr="00F755C4">
        <w:rPr>
          <w:rFonts w:ascii="Open Sans" w:hAnsi="Open Sans" w:cs="Open Sans"/>
          <w:b/>
          <w:bCs/>
          <w:sz w:val="20"/>
          <w:szCs w:val="20"/>
        </w:rPr>
        <w:t>Lightning Professional</w:t>
      </w:r>
      <w:r w:rsidRPr="00E519F4">
        <w:rPr>
          <w:rFonts w:ascii="Open Sans" w:hAnsi="Open Sans" w:cs="Open Sans"/>
          <w:sz w:val="20"/>
          <w:szCs w:val="20"/>
        </w:rPr>
        <w:t xml:space="preserve"> - 100 € Benutzer/Monat: Hier finden Sie die vollständige Account- und Kontaktverwaltung einschließlich Aktivitätsverlauf, Kundenkommunikation und interne Account-Diskussionen. Verwalten Sie Ihre Fälle effizient mit automatischer Weiterleitung von Anfragen und stellen Sie sicher, dass der richtige Agent den richtigen Fall bearbeitet. Verfolgen Sie </w:t>
      </w:r>
      <w:proofErr w:type="spellStart"/>
      <w:r w:rsidRPr="00E519F4">
        <w:rPr>
          <w:rFonts w:ascii="Open Sans" w:hAnsi="Open Sans" w:cs="Open Sans"/>
          <w:sz w:val="20"/>
          <w:szCs w:val="20"/>
        </w:rPr>
        <w:t>Opportunities</w:t>
      </w:r>
      <w:proofErr w:type="spellEnd"/>
      <w:r w:rsidRPr="00E519F4">
        <w:rPr>
          <w:rFonts w:ascii="Open Sans" w:hAnsi="Open Sans" w:cs="Open Sans"/>
          <w:sz w:val="20"/>
          <w:szCs w:val="20"/>
        </w:rPr>
        <w:t xml:space="preserve"> mit allen Details, einschließlich Phasen, Produkten, Wettbewerb, Angeboten usw. Die folgenden Funktionen sind auch in Lightning Professional enthalten</w:t>
      </w:r>
    </w:p>
    <w:p w14:paraId="2661EF54" w14:textId="77777777" w:rsidR="00372D90" w:rsidRPr="00E519F4" w:rsidRDefault="00372D90" w:rsidP="00372D90">
      <w:pPr>
        <w:pStyle w:val="Listenabsatz"/>
        <w:numPr>
          <w:ilvl w:val="0"/>
          <w:numId w:val="29"/>
        </w:numPr>
        <w:spacing w:line="360" w:lineRule="auto"/>
        <w:jc w:val="both"/>
        <w:rPr>
          <w:rFonts w:ascii="Open Sans" w:hAnsi="Open Sans" w:cs="Open Sans"/>
          <w:sz w:val="20"/>
          <w:szCs w:val="20"/>
        </w:rPr>
      </w:pPr>
      <w:r w:rsidRPr="00E519F4">
        <w:rPr>
          <w:rFonts w:ascii="Open Sans" w:hAnsi="Open Sans" w:cs="Open Sans"/>
          <w:sz w:val="20"/>
          <w:szCs w:val="20"/>
        </w:rPr>
        <w:t>Auftragsverwaltung</w:t>
      </w:r>
    </w:p>
    <w:p w14:paraId="162722B0" w14:textId="77777777" w:rsidR="00372D90" w:rsidRPr="00E519F4" w:rsidRDefault="00372D90" w:rsidP="00372D90">
      <w:pPr>
        <w:pStyle w:val="Listenabsatz"/>
        <w:numPr>
          <w:ilvl w:val="0"/>
          <w:numId w:val="29"/>
        </w:numPr>
        <w:spacing w:line="360" w:lineRule="auto"/>
        <w:jc w:val="both"/>
        <w:rPr>
          <w:rFonts w:ascii="Open Sans" w:hAnsi="Open Sans" w:cs="Open Sans"/>
          <w:sz w:val="20"/>
          <w:szCs w:val="20"/>
        </w:rPr>
      </w:pPr>
      <w:r w:rsidRPr="00E519F4">
        <w:rPr>
          <w:rFonts w:ascii="Open Sans" w:hAnsi="Open Sans" w:cs="Open Sans"/>
          <w:sz w:val="20"/>
          <w:szCs w:val="20"/>
        </w:rPr>
        <w:t>Aufgaben- und Ereignisverfolgung</w:t>
      </w:r>
    </w:p>
    <w:p w14:paraId="766A841D" w14:textId="77777777" w:rsidR="00372D90" w:rsidRPr="00E519F4" w:rsidRDefault="00372D90" w:rsidP="00372D90">
      <w:pPr>
        <w:pStyle w:val="Listenabsatz"/>
        <w:numPr>
          <w:ilvl w:val="0"/>
          <w:numId w:val="29"/>
        </w:numPr>
        <w:spacing w:line="360" w:lineRule="auto"/>
        <w:jc w:val="both"/>
        <w:rPr>
          <w:rFonts w:ascii="Open Sans" w:hAnsi="Open Sans" w:cs="Open Sans"/>
          <w:sz w:val="20"/>
          <w:szCs w:val="20"/>
        </w:rPr>
      </w:pPr>
      <w:r w:rsidRPr="00E519F4">
        <w:rPr>
          <w:rFonts w:ascii="Open Sans" w:hAnsi="Open Sans" w:cs="Open Sans"/>
          <w:sz w:val="20"/>
          <w:szCs w:val="20"/>
        </w:rPr>
        <w:t>Einzelne Salesforce-Konsolenanwendung</w:t>
      </w:r>
    </w:p>
    <w:p w14:paraId="6F5B45FE" w14:textId="77777777" w:rsidR="00372D90" w:rsidRPr="00E519F4" w:rsidRDefault="00372D90" w:rsidP="00372D90">
      <w:pPr>
        <w:pStyle w:val="Listenabsatz"/>
        <w:numPr>
          <w:ilvl w:val="0"/>
          <w:numId w:val="29"/>
        </w:numPr>
        <w:spacing w:line="360" w:lineRule="auto"/>
        <w:jc w:val="both"/>
        <w:rPr>
          <w:rFonts w:ascii="Open Sans" w:hAnsi="Open Sans" w:cs="Open Sans"/>
          <w:sz w:val="20"/>
          <w:szCs w:val="20"/>
        </w:rPr>
      </w:pPr>
      <w:r w:rsidRPr="00E519F4">
        <w:rPr>
          <w:rFonts w:ascii="Open Sans" w:hAnsi="Open Sans" w:cs="Open Sans"/>
          <w:sz w:val="20"/>
          <w:szCs w:val="20"/>
        </w:rPr>
        <w:t>Mobiler Zugang und Verwaltung</w:t>
      </w:r>
    </w:p>
    <w:p w14:paraId="1B990C0C" w14:textId="77777777" w:rsidR="00372D90" w:rsidRPr="00E519F4" w:rsidRDefault="00372D90" w:rsidP="00372D90">
      <w:pPr>
        <w:pStyle w:val="Listenabsatz"/>
        <w:numPr>
          <w:ilvl w:val="0"/>
          <w:numId w:val="29"/>
        </w:numPr>
        <w:spacing w:line="360" w:lineRule="auto"/>
        <w:jc w:val="both"/>
        <w:rPr>
          <w:rFonts w:ascii="Open Sans" w:hAnsi="Open Sans" w:cs="Open Sans"/>
          <w:sz w:val="20"/>
          <w:szCs w:val="20"/>
        </w:rPr>
      </w:pPr>
      <w:r w:rsidRPr="00E519F4">
        <w:rPr>
          <w:rFonts w:ascii="Open Sans" w:hAnsi="Open Sans" w:cs="Open Sans"/>
          <w:sz w:val="20"/>
          <w:szCs w:val="20"/>
        </w:rPr>
        <w:t>E-Mail-Integration</w:t>
      </w:r>
    </w:p>
    <w:p w14:paraId="596FFC0E" w14:textId="77777777" w:rsidR="00372D90" w:rsidRPr="00E519F4" w:rsidRDefault="00372D90" w:rsidP="00372D90">
      <w:pPr>
        <w:pStyle w:val="Listenabsatz"/>
        <w:numPr>
          <w:ilvl w:val="0"/>
          <w:numId w:val="29"/>
        </w:numPr>
        <w:spacing w:line="360" w:lineRule="auto"/>
        <w:jc w:val="both"/>
        <w:rPr>
          <w:rFonts w:ascii="Open Sans" w:hAnsi="Open Sans" w:cs="Open Sans"/>
          <w:sz w:val="20"/>
          <w:szCs w:val="20"/>
        </w:rPr>
      </w:pPr>
      <w:r w:rsidRPr="00E519F4">
        <w:rPr>
          <w:rFonts w:ascii="Open Sans" w:hAnsi="Open Sans" w:cs="Open Sans"/>
          <w:sz w:val="20"/>
          <w:szCs w:val="20"/>
        </w:rPr>
        <w:t>Web- und E-Mail-Antwort</w:t>
      </w:r>
    </w:p>
    <w:p w14:paraId="38257ACE" w14:textId="77777777" w:rsidR="00372D90" w:rsidRPr="00E519F4" w:rsidRDefault="00372D90" w:rsidP="00372D90">
      <w:pPr>
        <w:pStyle w:val="Listenabsatz"/>
        <w:numPr>
          <w:ilvl w:val="0"/>
          <w:numId w:val="29"/>
        </w:numPr>
        <w:spacing w:line="360" w:lineRule="auto"/>
        <w:jc w:val="both"/>
        <w:rPr>
          <w:rFonts w:ascii="Open Sans" w:hAnsi="Open Sans" w:cs="Open Sans"/>
          <w:sz w:val="20"/>
          <w:szCs w:val="20"/>
        </w:rPr>
      </w:pPr>
      <w:r w:rsidRPr="00E519F4">
        <w:rPr>
          <w:rFonts w:ascii="Open Sans" w:hAnsi="Open Sans" w:cs="Open Sans"/>
          <w:sz w:val="20"/>
          <w:szCs w:val="20"/>
        </w:rPr>
        <w:t>Unbegrenzte Apps und Tabs</w:t>
      </w:r>
    </w:p>
    <w:p w14:paraId="10E502E3" w14:textId="77777777" w:rsidR="00372D90" w:rsidRPr="00E519F4" w:rsidRDefault="00372D90" w:rsidP="00372D90">
      <w:pPr>
        <w:pStyle w:val="Listenabsatz"/>
        <w:numPr>
          <w:ilvl w:val="0"/>
          <w:numId w:val="29"/>
        </w:numPr>
        <w:spacing w:line="360" w:lineRule="auto"/>
        <w:jc w:val="both"/>
        <w:rPr>
          <w:rFonts w:ascii="Open Sans" w:hAnsi="Open Sans" w:cs="Open Sans"/>
          <w:sz w:val="20"/>
          <w:szCs w:val="20"/>
        </w:rPr>
      </w:pPr>
      <w:r w:rsidRPr="00E519F4">
        <w:rPr>
          <w:rFonts w:ascii="Open Sans" w:hAnsi="Open Sans" w:cs="Open Sans"/>
          <w:sz w:val="20"/>
          <w:szCs w:val="20"/>
        </w:rPr>
        <w:t>CTI-Integration</w:t>
      </w:r>
    </w:p>
    <w:p w14:paraId="3CAC6DF8" w14:textId="77777777" w:rsidR="00372D90" w:rsidRPr="00E519F4" w:rsidRDefault="00372D90" w:rsidP="00372D90">
      <w:pPr>
        <w:spacing w:line="360" w:lineRule="auto"/>
        <w:jc w:val="both"/>
        <w:rPr>
          <w:rFonts w:ascii="Open Sans" w:hAnsi="Open Sans" w:cs="Open Sans"/>
          <w:sz w:val="20"/>
          <w:szCs w:val="20"/>
        </w:rPr>
      </w:pPr>
      <w:r w:rsidRPr="00F755C4">
        <w:rPr>
          <w:rFonts w:ascii="Open Sans" w:hAnsi="Open Sans" w:cs="Open Sans"/>
          <w:b/>
          <w:bCs/>
          <w:sz w:val="20"/>
          <w:szCs w:val="20"/>
        </w:rPr>
        <w:t>Lightning Enterprise</w:t>
      </w:r>
      <w:r w:rsidRPr="00E519F4">
        <w:rPr>
          <w:rFonts w:ascii="Open Sans" w:hAnsi="Open Sans" w:cs="Open Sans"/>
          <w:sz w:val="20"/>
          <w:szCs w:val="20"/>
        </w:rPr>
        <w:t xml:space="preserve"> - €175 Benutzer/Monat: Enthält alle Funktionen von Lightning zusammen mit den folgenden, um Sie bei der Konfiguration eines umfassenden CRM für Ihre Vertriebs- und Serviceaktivitäten zu unterstützen.</w:t>
      </w:r>
    </w:p>
    <w:p w14:paraId="3E03A314" w14:textId="77777777" w:rsidR="00372D90" w:rsidRPr="00E519F4" w:rsidRDefault="00372D90" w:rsidP="00372D90">
      <w:pPr>
        <w:pStyle w:val="Listenabsatz"/>
        <w:numPr>
          <w:ilvl w:val="0"/>
          <w:numId w:val="30"/>
        </w:numPr>
        <w:spacing w:line="360" w:lineRule="auto"/>
        <w:jc w:val="both"/>
        <w:rPr>
          <w:rFonts w:ascii="Open Sans" w:hAnsi="Open Sans" w:cs="Open Sans"/>
          <w:sz w:val="20"/>
          <w:szCs w:val="20"/>
        </w:rPr>
      </w:pPr>
      <w:r w:rsidRPr="00E519F4">
        <w:rPr>
          <w:rFonts w:ascii="Open Sans" w:hAnsi="Open Sans" w:cs="Open Sans"/>
          <w:sz w:val="20"/>
          <w:szCs w:val="20"/>
        </w:rPr>
        <w:t xml:space="preserve">Mehrere Salesforce </w:t>
      </w:r>
      <w:proofErr w:type="spellStart"/>
      <w:r w:rsidRPr="00E519F4">
        <w:rPr>
          <w:rFonts w:ascii="Open Sans" w:hAnsi="Open Sans" w:cs="Open Sans"/>
          <w:sz w:val="20"/>
          <w:szCs w:val="20"/>
        </w:rPr>
        <w:t>Console</w:t>
      </w:r>
      <w:proofErr w:type="spellEnd"/>
      <w:r w:rsidRPr="00E519F4">
        <w:rPr>
          <w:rFonts w:ascii="Open Sans" w:hAnsi="Open Sans" w:cs="Open Sans"/>
          <w:sz w:val="20"/>
          <w:szCs w:val="20"/>
        </w:rPr>
        <w:t>-Anwendungen</w:t>
      </w:r>
    </w:p>
    <w:p w14:paraId="2C9403E5" w14:textId="77777777" w:rsidR="00372D90" w:rsidRPr="00E519F4" w:rsidRDefault="00372D90" w:rsidP="00372D90">
      <w:pPr>
        <w:pStyle w:val="Listenabsatz"/>
        <w:numPr>
          <w:ilvl w:val="0"/>
          <w:numId w:val="30"/>
        </w:numPr>
        <w:spacing w:line="360" w:lineRule="auto"/>
        <w:jc w:val="both"/>
        <w:rPr>
          <w:rFonts w:ascii="Open Sans" w:hAnsi="Open Sans" w:cs="Open Sans"/>
          <w:sz w:val="20"/>
          <w:szCs w:val="20"/>
        </w:rPr>
      </w:pPr>
      <w:r w:rsidRPr="00E519F4">
        <w:rPr>
          <w:rFonts w:ascii="Open Sans" w:hAnsi="Open Sans" w:cs="Open Sans"/>
          <w:sz w:val="20"/>
          <w:szCs w:val="20"/>
        </w:rPr>
        <w:t>Verwaltung von Unternehmensterritorien</w:t>
      </w:r>
    </w:p>
    <w:p w14:paraId="4566228F" w14:textId="77777777" w:rsidR="00372D90" w:rsidRPr="00E519F4" w:rsidRDefault="00372D90" w:rsidP="00372D90">
      <w:pPr>
        <w:pStyle w:val="Listenabsatz"/>
        <w:numPr>
          <w:ilvl w:val="0"/>
          <w:numId w:val="30"/>
        </w:numPr>
        <w:spacing w:line="360" w:lineRule="auto"/>
        <w:jc w:val="both"/>
        <w:rPr>
          <w:rFonts w:ascii="Open Sans" w:hAnsi="Open Sans" w:cs="Open Sans"/>
          <w:sz w:val="20"/>
          <w:szCs w:val="20"/>
        </w:rPr>
      </w:pPr>
      <w:r w:rsidRPr="00E519F4">
        <w:rPr>
          <w:rFonts w:ascii="Open Sans" w:hAnsi="Open Sans" w:cs="Open Sans"/>
          <w:sz w:val="20"/>
          <w:szCs w:val="20"/>
        </w:rPr>
        <w:t>Erweiterte Vorhersage</w:t>
      </w:r>
    </w:p>
    <w:p w14:paraId="7A48B4E4" w14:textId="77777777" w:rsidR="00372D90" w:rsidRPr="00E519F4" w:rsidRDefault="00372D90" w:rsidP="00372D90">
      <w:pPr>
        <w:pStyle w:val="Listenabsatz"/>
        <w:numPr>
          <w:ilvl w:val="0"/>
          <w:numId w:val="30"/>
        </w:numPr>
        <w:spacing w:line="360" w:lineRule="auto"/>
        <w:jc w:val="both"/>
        <w:rPr>
          <w:rFonts w:ascii="Open Sans" w:hAnsi="Open Sans" w:cs="Open Sans"/>
          <w:sz w:val="20"/>
          <w:szCs w:val="20"/>
        </w:rPr>
      </w:pPr>
      <w:r w:rsidRPr="00E519F4">
        <w:rPr>
          <w:rFonts w:ascii="Open Sans" w:hAnsi="Open Sans" w:cs="Open Sans"/>
          <w:sz w:val="20"/>
          <w:szCs w:val="20"/>
        </w:rPr>
        <w:lastRenderedPageBreak/>
        <w:t>Team Verkaufen</w:t>
      </w:r>
    </w:p>
    <w:p w14:paraId="52509313" w14:textId="77777777" w:rsidR="00372D90" w:rsidRPr="00E519F4" w:rsidRDefault="00372D90" w:rsidP="00372D90">
      <w:pPr>
        <w:pStyle w:val="Listenabsatz"/>
        <w:numPr>
          <w:ilvl w:val="0"/>
          <w:numId w:val="30"/>
        </w:numPr>
        <w:spacing w:line="360" w:lineRule="auto"/>
        <w:jc w:val="both"/>
        <w:rPr>
          <w:rFonts w:ascii="Open Sans" w:hAnsi="Open Sans" w:cs="Open Sans"/>
          <w:sz w:val="20"/>
          <w:szCs w:val="20"/>
        </w:rPr>
      </w:pPr>
      <w:r w:rsidRPr="00E519F4">
        <w:rPr>
          <w:rFonts w:ascii="Open Sans" w:hAnsi="Open Sans" w:cs="Open Sans"/>
          <w:sz w:val="20"/>
          <w:szCs w:val="20"/>
        </w:rPr>
        <w:t>Automatisierung von Arbeitsabläufen und Genehmigungen</w:t>
      </w:r>
    </w:p>
    <w:p w14:paraId="782730AB" w14:textId="77777777" w:rsidR="00372D90" w:rsidRPr="00E519F4" w:rsidRDefault="00372D90" w:rsidP="00372D90">
      <w:pPr>
        <w:pStyle w:val="Listenabsatz"/>
        <w:numPr>
          <w:ilvl w:val="0"/>
          <w:numId w:val="30"/>
        </w:numPr>
        <w:spacing w:line="360" w:lineRule="auto"/>
        <w:jc w:val="both"/>
        <w:rPr>
          <w:rFonts w:ascii="Open Sans" w:hAnsi="Open Sans" w:cs="Open Sans"/>
          <w:sz w:val="20"/>
          <w:szCs w:val="20"/>
        </w:rPr>
      </w:pPr>
      <w:r w:rsidRPr="00E519F4">
        <w:rPr>
          <w:rFonts w:ascii="Open Sans" w:hAnsi="Open Sans" w:cs="Open Sans"/>
          <w:sz w:val="20"/>
          <w:szCs w:val="20"/>
        </w:rPr>
        <w:t>Vollständige Profile und Seitenlayouts</w:t>
      </w:r>
    </w:p>
    <w:p w14:paraId="1282F820" w14:textId="77777777" w:rsidR="00372D90" w:rsidRPr="00E519F4" w:rsidRDefault="00372D90" w:rsidP="00372D90">
      <w:pPr>
        <w:pStyle w:val="Listenabsatz"/>
        <w:numPr>
          <w:ilvl w:val="0"/>
          <w:numId w:val="30"/>
        </w:numPr>
        <w:spacing w:line="360" w:lineRule="auto"/>
        <w:jc w:val="both"/>
        <w:rPr>
          <w:rFonts w:ascii="Open Sans" w:hAnsi="Open Sans" w:cs="Open Sans"/>
          <w:sz w:val="20"/>
          <w:szCs w:val="20"/>
        </w:rPr>
      </w:pPr>
      <w:r w:rsidRPr="00E519F4">
        <w:rPr>
          <w:rFonts w:ascii="Open Sans" w:hAnsi="Open Sans" w:cs="Open Sans"/>
          <w:sz w:val="20"/>
          <w:szCs w:val="20"/>
        </w:rPr>
        <w:t xml:space="preserve">Salesforce Private </w:t>
      </w:r>
      <w:proofErr w:type="spellStart"/>
      <w:r w:rsidRPr="00E519F4">
        <w:rPr>
          <w:rFonts w:ascii="Open Sans" w:hAnsi="Open Sans" w:cs="Open Sans"/>
          <w:sz w:val="20"/>
          <w:szCs w:val="20"/>
        </w:rPr>
        <w:t>AppExchange</w:t>
      </w:r>
      <w:proofErr w:type="spellEnd"/>
    </w:p>
    <w:p w14:paraId="45759B99" w14:textId="77777777" w:rsidR="00372D90" w:rsidRPr="00E519F4" w:rsidRDefault="00372D90" w:rsidP="00372D90">
      <w:pPr>
        <w:pStyle w:val="Listenabsatz"/>
        <w:numPr>
          <w:ilvl w:val="0"/>
          <w:numId w:val="30"/>
        </w:numPr>
        <w:spacing w:line="360" w:lineRule="auto"/>
        <w:jc w:val="both"/>
        <w:rPr>
          <w:rFonts w:ascii="Open Sans" w:hAnsi="Open Sans" w:cs="Open Sans"/>
          <w:sz w:val="20"/>
          <w:szCs w:val="20"/>
        </w:rPr>
      </w:pPr>
      <w:r w:rsidRPr="00E519F4">
        <w:rPr>
          <w:rFonts w:ascii="Open Sans" w:hAnsi="Open Sans" w:cs="Open Sans"/>
          <w:sz w:val="20"/>
          <w:szCs w:val="20"/>
        </w:rPr>
        <w:t>Entwicklung kundenspezifischer Apps</w:t>
      </w:r>
    </w:p>
    <w:p w14:paraId="4BDF0A5B" w14:textId="77777777" w:rsidR="00372D90" w:rsidRPr="00E519F4" w:rsidRDefault="00372D90" w:rsidP="00372D90">
      <w:pPr>
        <w:pStyle w:val="Listenabsatz"/>
        <w:numPr>
          <w:ilvl w:val="0"/>
          <w:numId w:val="30"/>
        </w:numPr>
        <w:spacing w:line="360" w:lineRule="auto"/>
        <w:jc w:val="both"/>
        <w:rPr>
          <w:rFonts w:ascii="Open Sans" w:hAnsi="Open Sans" w:cs="Open Sans"/>
          <w:sz w:val="20"/>
          <w:szCs w:val="20"/>
        </w:rPr>
      </w:pPr>
      <w:r w:rsidRPr="00E519F4">
        <w:rPr>
          <w:rFonts w:ascii="Open Sans" w:hAnsi="Open Sans" w:cs="Open Sans"/>
          <w:sz w:val="20"/>
          <w:szCs w:val="20"/>
        </w:rPr>
        <w:t>Mehrere Sandkästen</w:t>
      </w:r>
    </w:p>
    <w:p w14:paraId="469D33BA" w14:textId="77777777" w:rsidR="00372D90" w:rsidRPr="00E519F4" w:rsidRDefault="00372D90" w:rsidP="00372D90">
      <w:pPr>
        <w:pStyle w:val="Listenabsatz"/>
        <w:numPr>
          <w:ilvl w:val="0"/>
          <w:numId w:val="30"/>
        </w:numPr>
        <w:spacing w:line="360" w:lineRule="auto"/>
        <w:jc w:val="both"/>
        <w:rPr>
          <w:rFonts w:ascii="Open Sans" w:hAnsi="Open Sans" w:cs="Open Sans"/>
          <w:sz w:val="20"/>
          <w:szCs w:val="20"/>
        </w:rPr>
      </w:pPr>
      <w:r w:rsidRPr="00E519F4">
        <w:rPr>
          <w:rFonts w:ascii="Open Sans" w:hAnsi="Open Sans" w:cs="Open Sans"/>
          <w:sz w:val="20"/>
          <w:szCs w:val="20"/>
        </w:rPr>
        <w:t>Unternehmensanalytik</w:t>
      </w:r>
    </w:p>
    <w:p w14:paraId="17D64B47" w14:textId="77777777" w:rsidR="00372D90" w:rsidRPr="00E519F4" w:rsidRDefault="00372D90" w:rsidP="00372D90">
      <w:pPr>
        <w:pStyle w:val="Listenabsatz"/>
        <w:numPr>
          <w:ilvl w:val="0"/>
          <w:numId w:val="30"/>
        </w:numPr>
        <w:spacing w:line="360" w:lineRule="auto"/>
        <w:jc w:val="both"/>
        <w:rPr>
          <w:rFonts w:ascii="Open Sans" w:hAnsi="Open Sans" w:cs="Open Sans"/>
          <w:sz w:val="20"/>
          <w:szCs w:val="20"/>
        </w:rPr>
      </w:pPr>
      <w:r w:rsidRPr="00E519F4">
        <w:rPr>
          <w:rFonts w:ascii="Open Sans" w:hAnsi="Open Sans" w:cs="Open Sans"/>
          <w:sz w:val="20"/>
          <w:szCs w:val="20"/>
        </w:rPr>
        <w:t>Salesforce CPQ</w:t>
      </w:r>
    </w:p>
    <w:p w14:paraId="13129B11" w14:textId="77777777" w:rsidR="00372D90" w:rsidRPr="00E519F4" w:rsidRDefault="00372D90" w:rsidP="00372D90">
      <w:pPr>
        <w:pStyle w:val="Listenabsatz"/>
        <w:numPr>
          <w:ilvl w:val="0"/>
          <w:numId w:val="30"/>
        </w:numPr>
        <w:spacing w:line="360" w:lineRule="auto"/>
        <w:jc w:val="both"/>
        <w:rPr>
          <w:rFonts w:ascii="Open Sans" w:hAnsi="Open Sans" w:cs="Open Sans"/>
          <w:sz w:val="20"/>
          <w:szCs w:val="20"/>
        </w:rPr>
      </w:pPr>
      <w:r w:rsidRPr="00E519F4">
        <w:rPr>
          <w:rFonts w:ascii="Open Sans" w:hAnsi="Open Sans" w:cs="Open Sans"/>
          <w:sz w:val="20"/>
          <w:szCs w:val="20"/>
        </w:rPr>
        <w:t>Live-Agenten-Web-Chat</w:t>
      </w:r>
    </w:p>
    <w:p w14:paraId="4BD39E76" w14:textId="77777777" w:rsidR="00372D90" w:rsidRPr="00E519F4" w:rsidRDefault="00372D90" w:rsidP="00372D90">
      <w:pPr>
        <w:pStyle w:val="Listenabsatz"/>
        <w:numPr>
          <w:ilvl w:val="0"/>
          <w:numId w:val="30"/>
        </w:numPr>
        <w:spacing w:line="360" w:lineRule="auto"/>
        <w:jc w:val="both"/>
        <w:rPr>
          <w:rFonts w:ascii="Open Sans" w:hAnsi="Open Sans" w:cs="Open Sans"/>
          <w:sz w:val="20"/>
          <w:szCs w:val="20"/>
        </w:rPr>
      </w:pPr>
      <w:r w:rsidRPr="00E519F4">
        <w:rPr>
          <w:rFonts w:ascii="Open Sans" w:hAnsi="Open Sans" w:cs="Open Sans"/>
          <w:sz w:val="20"/>
          <w:szCs w:val="20"/>
        </w:rPr>
        <w:t>Live-Video-Chat</w:t>
      </w:r>
    </w:p>
    <w:p w14:paraId="1072F30E" w14:textId="77777777" w:rsidR="00372D90" w:rsidRPr="00E519F4" w:rsidRDefault="00372D90" w:rsidP="00372D90">
      <w:pPr>
        <w:spacing w:line="360" w:lineRule="auto"/>
        <w:jc w:val="both"/>
        <w:rPr>
          <w:rFonts w:ascii="Open Sans" w:hAnsi="Open Sans" w:cs="Open Sans"/>
          <w:sz w:val="20"/>
          <w:szCs w:val="20"/>
        </w:rPr>
      </w:pPr>
      <w:r w:rsidRPr="00F755C4">
        <w:rPr>
          <w:rFonts w:ascii="Open Sans" w:hAnsi="Open Sans" w:cs="Open Sans"/>
          <w:b/>
          <w:bCs/>
          <w:sz w:val="20"/>
          <w:szCs w:val="20"/>
        </w:rPr>
        <w:t>Lightning Unlimited</w:t>
      </w:r>
      <w:r w:rsidRPr="00E519F4">
        <w:rPr>
          <w:rFonts w:ascii="Open Sans" w:hAnsi="Open Sans" w:cs="Open Sans"/>
          <w:sz w:val="20"/>
          <w:szCs w:val="20"/>
        </w:rPr>
        <w:t xml:space="preserve"> - €325 Benutzer/Monat: Salesforce bietet unbegrenzte Vertriebs- und Servicekomponenten, um all Ihre CRM-Anforderungen ein für alle Mal zu erfüllen. Lightning Unlimited umfasst alle Lightning Enterprise-Funktionen sowie den Salesforce-Support inbegriffen:</w:t>
      </w:r>
    </w:p>
    <w:p w14:paraId="24E31FED" w14:textId="77777777" w:rsidR="00372D90" w:rsidRPr="00E519F4" w:rsidRDefault="00372D90" w:rsidP="00372D90">
      <w:pPr>
        <w:pStyle w:val="Listenabsatz"/>
        <w:numPr>
          <w:ilvl w:val="0"/>
          <w:numId w:val="31"/>
        </w:numPr>
        <w:spacing w:line="360" w:lineRule="auto"/>
        <w:jc w:val="both"/>
        <w:rPr>
          <w:rFonts w:ascii="Open Sans" w:hAnsi="Open Sans" w:cs="Open Sans"/>
          <w:sz w:val="20"/>
          <w:szCs w:val="20"/>
        </w:rPr>
      </w:pPr>
      <w:r w:rsidRPr="00E519F4">
        <w:rPr>
          <w:rFonts w:ascii="Open Sans" w:hAnsi="Open Sans" w:cs="Open Sans"/>
          <w:sz w:val="20"/>
          <w:szCs w:val="20"/>
        </w:rPr>
        <w:t>Zusätzliche Datenspeicherung</w:t>
      </w:r>
    </w:p>
    <w:p w14:paraId="384C97A5" w14:textId="77777777" w:rsidR="00372D90" w:rsidRPr="00E519F4" w:rsidRDefault="00372D90" w:rsidP="00372D90">
      <w:pPr>
        <w:pStyle w:val="Listenabsatz"/>
        <w:numPr>
          <w:ilvl w:val="0"/>
          <w:numId w:val="31"/>
        </w:numPr>
        <w:spacing w:line="360" w:lineRule="auto"/>
        <w:jc w:val="both"/>
        <w:rPr>
          <w:rFonts w:ascii="Open Sans" w:hAnsi="Open Sans" w:cs="Open Sans"/>
          <w:sz w:val="20"/>
          <w:szCs w:val="20"/>
        </w:rPr>
      </w:pPr>
      <w:r w:rsidRPr="00E519F4">
        <w:rPr>
          <w:rFonts w:ascii="Open Sans" w:hAnsi="Open Sans" w:cs="Open Sans"/>
          <w:sz w:val="20"/>
          <w:szCs w:val="20"/>
        </w:rPr>
        <w:t>Erweiterte Sandbox-Umgebungen</w:t>
      </w:r>
    </w:p>
    <w:p w14:paraId="6D6278E5" w14:textId="77777777" w:rsidR="00372D90" w:rsidRPr="00E519F4" w:rsidRDefault="00372D90" w:rsidP="00372D90">
      <w:pPr>
        <w:pStyle w:val="Listenabsatz"/>
        <w:numPr>
          <w:ilvl w:val="0"/>
          <w:numId w:val="31"/>
        </w:numPr>
        <w:spacing w:line="360" w:lineRule="auto"/>
        <w:jc w:val="both"/>
        <w:rPr>
          <w:rFonts w:ascii="Open Sans" w:hAnsi="Open Sans" w:cs="Open Sans"/>
          <w:sz w:val="20"/>
          <w:szCs w:val="20"/>
        </w:rPr>
      </w:pPr>
      <w:r w:rsidRPr="00E519F4">
        <w:rPr>
          <w:rFonts w:ascii="Open Sans" w:hAnsi="Open Sans" w:cs="Open Sans"/>
          <w:sz w:val="20"/>
          <w:szCs w:val="20"/>
        </w:rPr>
        <w:t>24/7 gebührenfreier Support</w:t>
      </w:r>
    </w:p>
    <w:p w14:paraId="75C4CEDE" w14:textId="77777777" w:rsidR="00372D90" w:rsidRPr="00E519F4" w:rsidRDefault="00372D90" w:rsidP="00372D90">
      <w:pPr>
        <w:pStyle w:val="Listenabsatz"/>
        <w:numPr>
          <w:ilvl w:val="0"/>
          <w:numId w:val="31"/>
        </w:numPr>
        <w:spacing w:line="360" w:lineRule="auto"/>
        <w:jc w:val="both"/>
        <w:rPr>
          <w:rFonts w:ascii="Open Sans" w:hAnsi="Open Sans" w:cs="Open Sans"/>
          <w:sz w:val="20"/>
          <w:szCs w:val="20"/>
        </w:rPr>
      </w:pPr>
      <w:r w:rsidRPr="00E519F4">
        <w:rPr>
          <w:rFonts w:ascii="Open Sans" w:hAnsi="Open Sans" w:cs="Open Sans"/>
          <w:sz w:val="20"/>
          <w:szCs w:val="20"/>
        </w:rPr>
        <w:t>Zugang zu über 100 Verwaltungsdiensten</w:t>
      </w:r>
    </w:p>
    <w:p w14:paraId="1A410739" w14:textId="77777777" w:rsidR="00372D90" w:rsidRPr="00E519F4" w:rsidRDefault="00372D90" w:rsidP="00372D90">
      <w:pPr>
        <w:pStyle w:val="Listenabsatz"/>
        <w:numPr>
          <w:ilvl w:val="0"/>
          <w:numId w:val="31"/>
        </w:numPr>
        <w:spacing w:line="360" w:lineRule="auto"/>
        <w:jc w:val="both"/>
        <w:rPr>
          <w:rFonts w:ascii="Open Sans" w:hAnsi="Open Sans" w:cs="Open Sans"/>
          <w:sz w:val="20"/>
          <w:szCs w:val="20"/>
        </w:rPr>
      </w:pPr>
      <w:r w:rsidRPr="00E519F4">
        <w:rPr>
          <w:rFonts w:ascii="Open Sans" w:hAnsi="Open Sans" w:cs="Open Sans"/>
          <w:sz w:val="20"/>
          <w:szCs w:val="20"/>
        </w:rPr>
        <w:t>Unbegrenztes Online-Training</w:t>
      </w:r>
    </w:p>
    <w:p w14:paraId="4BBED0D3" w14:textId="77777777" w:rsidR="00372D90" w:rsidRPr="00E519F4" w:rsidRDefault="00372D90" w:rsidP="00372D90">
      <w:pPr>
        <w:pStyle w:val="Listenabsatz"/>
        <w:numPr>
          <w:ilvl w:val="0"/>
          <w:numId w:val="31"/>
        </w:numPr>
        <w:spacing w:line="360" w:lineRule="auto"/>
        <w:jc w:val="both"/>
        <w:rPr>
          <w:rFonts w:ascii="Open Sans" w:hAnsi="Open Sans" w:cs="Open Sans"/>
          <w:sz w:val="20"/>
          <w:szCs w:val="20"/>
        </w:rPr>
      </w:pPr>
      <w:r w:rsidRPr="00E519F4">
        <w:rPr>
          <w:rFonts w:ascii="Open Sans" w:hAnsi="Open Sans" w:cs="Open Sans"/>
          <w:sz w:val="20"/>
          <w:szCs w:val="20"/>
        </w:rPr>
        <w:t>Verkaufsdaten</w:t>
      </w:r>
    </w:p>
    <w:p w14:paraId="725E148D" w14:textId="77777777" w:rsidR="00372D90" w:rsidRPr="00E519F4" w:rsidRDefault="00372D90" w:rsidP="00372D90">
      <w:pPr>
        <w:pStyle w:val="Listenabsatz"/>
        <w:numPr>
          <w:ilvl w:val="0"/>
          <w:numId w:val="31"/>
        </w:numPr>
        <w:spacing w:line="360" w:lineRule="auto"/>
        <w:jc w:val="both"/>
        <w:rPr>
          <w:rFonts w:ascii="Open Sans" w:hAnsi="Open Sans" w:cs="Open Sans"/>
          <w:sz w:val="20"/>
          <w:szCs w:val="20"/>
        </w:rPr>
      </w:pPr>
      <w:r w:rsidRPr="00E519F4">
        <w:rPr>
          <w:rFonts w:ascii="Open Sans" w:hAnsi="Open Sans" w:cs="Open Sans"/>
          <w:sz w:val="20"/>
          <w:szCs w:val="20"/>
        </w:rPr>
        <w:t>Vertriebs-Cloud engagieren</w:t>
      </w:r>
    </w:p>
    <w:p w14:paraId="1E4766A0" w14:textId="77777777" w:rsidR="00372D90" w:rsidRPr="00E519F4" w:rsidRDefault="00372D90" w:rsidP="00372D90">
      <w:pPr>
        <w:pStyle w:val="Listenabsatz"/>
        <w:numPr>
          <w:ilvl w:val="0"/>
          <w:numId w:val="31"/>
        </w:numPr>
        <w:spacing w:line="360" w:lineRule="auto"/>
        <w:jc w:val="both"/>
        <w:rPr>
          <w:rFonts w:ascii="Open Sans" w:hAnsi="Open Sans" w:cs="Open Sans"/>
          <w:sz w:val="20"/>
          <w:szCs w:val="20"/>
          <w:lang w:val="en-US"/>
        </w:rPr>
      </w:pPr>
      <w:r w:rsidRPr="00E519F4">
        <w:rPr>
          <w:rFonts w:ascii="Open Sans" w:hAnsi="Open Sans" w:cs="Open Sans"/>
          <w:sz w:val="20"/>
          <w:szCs w:val="20"/>
          <w:lang w:val="en-US"/>
        </w:rPr>
        <w:t>Salesforce CPQ</w:t>
      </w:r>
    </w:p>
    <w:p w14:paraId="3438D647" w14:textId="77777777" w:rsidR="00372D90" w:rsidRPr="00E519F4" w:rsidRDefault="00372D90" w:rsidP="00372D90">
      <w:pPr>
        <w:pStyle w:val="Listenabsatz"/>
        <w:numPr>
          <w:ilvl w:val="0"/>
          <w:numId w:val="31"/>
        </w:numPr>
        <w:spacing w:line="360" w:lineRule="auto"/>
        <w:jc w:val="both"/>
        <w:rPr>
          <w:rFonts w:ascii="Open Sans" w:hAnsi="Open Sans" w:cs="Open Sans"/>
          <w:sz w:val="20"/>
          <w:szCs w:val="20"/>
          <w:lang w:val="en-US"/>
        </w:rPr>
      </w:pPr>
      <w:proofErr w:type="spellStart"/>
      <w:r w:rsidRPr="00E519F4">
        <w:rPr>
          <w:rFonts w:ascii="Open Sans" w:hAnsi="Open Sans" w:cs="Open Sans"/>
          <w:sz w:val="20"/>
          <w:szCs w:val="20"/>
          <w:lang w:val="en-US"/>
        </w:rPr>
        <w:t>Wissensdatenbank</w:t>
      </w:r>
      <w:proofErr w:type="spellEnd"/>
    </w:p>
    <w:p w14:paraId="03812695" w14:textId="77777777" w:rsidR="00372D90" w:rsidRPr="00E519F4" w:rsidRDefault="00372D90" w:rsidP="00372D90">
      <w:pPr>
        <w:pStyle w:val="Listenabsatz"/>
        <w:numPr>
          <w:ilvl w:val="0"/>
          <w:numId w:val="31"/>
        </w:numPr>
        <w:spacing w:line="360" w:lineRule="auto"/>
        <w:jc w:val="both"/>
        <w:rPr>
          <w:rFonts w:ascii="Open Sans" w:hAnsi="Open Sans" w:cs="Open Sans"/>
          <w:sz w:val="20"/>
          <w:szCs w:val="20"/>
          <w:lang w:val="en-US"/>
        </w:rPr>
      </w:pPr>
      <w:proofErr w:type="spellStart"/>
      <w:r w:rsidRPr="00E519F4">
        <w:rPr>
          <w:rFonts w:ascii="Open Sans" w:hAnsi="Open Sans" w:cs="Open Sans"/>
          <w:sz w:val="20"/>
          <w:szCs w:val="20"/>
          <w:lang w:val="en-US"/>
        </w:rPr>
        <w:t>Kunden</w:t>
      </w:r>
      <w:proofErr w:type="spellEnd"/>
      <w:r w:rsidRPr="00E519F4">
        <w:rPr>
          <w:rFonts w:ascii="Open Sans" w:hAnsi="Open Sans" w:cs="Open Sans"/>
          <w:sz w:val="20"/>
          <w:szCs w:val="20"/>
          <w:lang w:val="en-US"/>
        </w:rPr>
        <w:t>-Community</w:t>
      </w:r>
    </w:p>
    <w:p w14:paraId="0CB1CBDE" w14:textId="5AD167F8" w:rsidR="00372D90" w:rsidRDefault="00372D90" w:rsidP="00372D90">
      <w:pPr>
        <w:pStyle w:val="Listenabsatz"/>
        <w:numPr>
          <w:ilvl w:val="0"/>
          <w:numId w:val="31"/>
        </w:numPr>
        <w:spacing w:line="360" w:lineRule="auto"/>
        <w:jc w:val="both"/>
        <w:rPr>
          <w:rFonts w:ascii="Open Sans" w:hAnsi="Open Sans" w:cs="Open Sans"/>
          <w:sz w:val="20"/>
          <w:szCs w:val="20"/>
          <w:lang w:val="en-US"/>
        </w:rPr>
      </w:pPr>
      <w:r w:rsidRPr="00E519F4">
        <w:rPr>
          <w:rFonts w:ascii="Open Sans" w:hAnsi="Open Sans" w:cs="Open Sans"/>
          <w:sz w:val="20"/>
          <w:szCs w:val="20"/>
          <w:lang w:val="en-US"/>
        </w:rPr>
        <w:t>Live-Video-Chat</w:t>
      </w:r>
    </w:p>
    <w:p w14:paraId="2E8E7BAC" w14:textId="77777777" w:rsidR="00F755C4" w:rsidRPr="00F755C4" w:rsidRDefault="00F755C4" w:rsidP="00F755C4">
      <w:pPr>
        <w:spacing w:line="360" w:lineRule="auto"/>
        <w:jc w:val="both"/>
        <w:rPr>
          <w:rFonts w:ascii="Open Sans" w:hAnsi="Open Sans" w:cs="Open Sans"/>
          <w:sz w:val="20"/>
          <w:szCs w:val="20"/>
          <w:lang w:val="en-US"/>
        </w:rPr>
      </w:pPr>
    </w:p>
    <w:p w14:paraId="1BE6BDCC" w14:textId="3801B746" w:rsidR="00372D90" w:rsidRPr="00372D90" w:rsidRDefault="00372D90" w:rsidP="00372D90">
      <w:pPr>
        <w:pStyle w:val="berschrift1"/>
        <w:spacing w:line="360" w:lineRule="auto"/>
        <w:jc w:val="both"/>
        <w:rPr>
          <w:rFonts w:ascii="Open Sans" w:hAnsi="Open Sans" w:cs="Open Sans"/>
          <w:sz w:val="28"/>
          <w:szCs w:val="28"/>
          <w:lang w:val="en-US"/>
        </w:rPr>
      </w:pPr>
      <w:bookmarkStart w:id="9" w:name="_Toc54787870"/>
      <w:r w:rsidRPr="00372D90">
        <w:rPr>
          <w:rFonts w:ascii="Open Sans" w:hAnsi="Open Sans" w:cs="Open Sans"/>
          <w:sz w:val="28"/>
          <w:szCs w:val="28"/>
          <w:lang w:val="en-US"/>
        </w:rPr>
        <w:t xml:space="preserve">Salesforce </w:t>
      </w:r>
      <w:proofErr w:type="spellStart"/>
      <w:r w:rsidRPr="00372D90">
        <w:rPr>
          <w:rFonts w:ascii="Open Sans" w:hAnsi="Open Sans" w:cs="Open Sans"/>
          <w:sz w:val="28"/>
          <w:szCs w:val="28"/>
          <w:lang w:val="en-US"/>
        </w:rPr>
        <w:t>Preise</w:t>
      </w:r>
      <w:proofErr w:type="spellEnd"/>
      <w:r w:rsidRPr="00372D90">
        <w:rPr>
          <w:rFonts w:ascii="Open Sans" w:hAnsi="Open Sans" w:cs="Open Sans"/>
          <w:sz w:val="28"/>
          <w:szCs w:val="28"/>
          <w:lang w:val="en-US"/>
        </w:rPr>
        <w:t xml:space="preserve"> </w:t>
      </w:r>
      <w:proofErr w:type="spellStart"/>
      <w:r w:rsidRPr="00372D90">
        <w:rPr>
          <w:rFonts w:ascii="Open Sans" w:hAnsi="Open Sans" w:cs="Open Sans"/>
          <w:sz w:val="28"/>
          <w:szCs w:val="28"/>
          <w:lang w:val="en-US"/>
        </w:rPr>
        <w:t>für</w:t>
      </w:r>
      <w:proofErr w:type="spellEnd"/>
      <w:r w:rsidRPr="00372D90">
        <w:rPr>
          <w:rFonts w:ascii="Open Sans" w:hAnsi="Open Sans" w:cs="Open Sans"/>
          <w:sz w:val="28"/>
          <w:szCs w:val="28"/>
          <w:lang w:val="en-US"/>
        </w:rPr>
        <w:t xml:space="preserve"> Community Cloud</w:t>
      </w:r>
      <w:bookmarkEnd w:id="9"/>
    </w:p>
    <w:p w14:paraId="7E0BECC9" w14:textId="77777777" w:rsidR="00372D90" w:rsidRPr="00E519F4" w:rsidRDefault="00372D90" w:rsidP="00372D90">
      <w:pPr>
        <w:spacing w:line="360" w:lineRule="auto"/>
        <w:jc w:val="both"/>
        <w:rPr>
          <w:rFonts w:ascii="Open Sans" w:hAnsi="Open Sans" w:cs="Open Sans"/>
          <w:sz w:val="20"/>
          <w:szCs w:val="20"/>
        </w:rPr>
      </w:pPr>
      <w:r w:rsidRPr="00F755C4">
        <w:rPr>
          <w:rFonts w:ascii="Open Sans" w:hAnsi="Open Sans" w:cs="Open Sans"/>
          <w:b/>
          <w:bCs/>
          <w:sz w:val="20"/>
          <w:szCs w:val="20"/>
        </w:rPr>
        <w:t>Customer-Community</w:t>
      </w:r>
      <w:r w:rsidRPr="00E519F4">
        <w:rPr>
          <w:rFonts w:ascii="Open Sans" w:hAnsi="Open Sans" w:cs="Open Sans"/>
          <w:sz w:val="20"/>
          <w:szCs w:val="20"/>
        </w:rPr>
        <w:t xml:space="preserve">: Bieten Sie Ihren Kunden eine Plattform für Selbstbedienung, rationalisieren Sie Ihr Kundenmanagement und heben Sie Ihre Kundenbeziehungen auf eine ganz neue Ebene. Customer Community ist eine Salesforce-Edition für die Community Cloud, mit der Sie die Community aufbauen können, die Sie für Ihren Erfolg benötigen. Der Preis hängt von der Nutzung ab und umfasst Community-Management, Suchmaschinenoptimierung, Lightning-Community-Vorlagen und 10 benutzerdefinierte </w:t>
      </w:r>
      <w:r w:rsidRPr="00E519F4">
        <w:rPr>
          <w:rFonts w:ascii="Open Sans" w:hAnsi="Open Sans" w:cs="Open Sans"/>
          <w:sz w:val="20"/>
          <w:szCs w:val="20"/>
        </w:rPr>
        <w:lastRenderedPageBreak/>
        <w:t>Objekte in der Salesforce-Plattform. Sie können sie sogar so anpassen lassen, dass sie vollständig auf Ihr Unternehmen abgestimmt ist!</w:t>
      </w:r>
    </w:p>
    <w:p w14:paraId="2A87C545" w14:textId="77777777" w:rsidR="00372D90" w:rsidRPr="00E519F4" w:rsidRDefault="00372D90" w:rsidP="00372D90">
      <w:pPr>
        <w:spacing w:line="360" w:lineRule="auto"/>
        <w:jc w:val="both"/>
        <w:rPr>
          <w:rFonts w:ascii="Open Sans" w:hAnsi="Open Sans" w:cs="Open Sans"/>
          <w:sz w:val="20"/>
          <w:szCs w:val="20"/>
        </w:rPr>
      </w:pPr>
      <w:r w:rsidRPr="00F755C4">
        <w:rPr>
          <w:rFonts w:ascii="Open Sans" w:hAnsi="Open Sans" w:cs="Open Sans"/>
          <w:b/>
          <w:bCs/>
          <w:sz w:val="20"/>
          <w:szCs w:val="20"/>
        </w:rPr>
        <w:t>Partner-Community</w:t>
      </w:r>
      <w:r w:rsidRPr="00E519F4">
        <w:rPr>
          <w:rFonts w:ascii="Open Sans" w:hAnsi="Open Sans" w:cs="Open Sans"/>
          <w:sz w:val="20"/>
          <w:szCs w:val="20"/>
        </w:rPr>
        <w:t>: Verwalten Sie Ihre Wiederverkäufer, Distributoren und Agenturen mit der Partner-Community, die Salesforce-Automatisierung, Datenfreigabesteuerungen und Massen-E-Mails, Kampagnen und Inhaltsbibliotheken ermöglicht.</w:t>
      </w:r>
    </w:p>
    <w:p w14:paraId="35A7B16C" w14:textId="77777777" w:rsidR="00372D90" w:rsidRPr="00E519F4" w:rsidRDefault="00372D90" w:rsidP="00372D90">
      <w:pPr>
        <w:spacing w:line="360" w:lineRule="auto"/>
        <w:jc w:val="both"/>
        <w:rPr>
          <w:rFonts w:ascii="Open Sans" w:hAnsi="Open Sans" w:cs="Open Sans"/>
          <w:sz w:val="20"/>
          <w:szCs w:val="20"/>
        </w:rPr>
      </w:pPr>
      <w:proofErr w:type="spellStart"/>
      <w:r w:rsidRPr="00F755C4">
        <w:rPr>
          <w:rFonts w:ascii="Open Sans" w:hAnsi="Open Sans" w:cs="Open Sans"/>
          <w:b/>
          <w:bCs/>
          <w:sz w:val="20"/>
          <w:szCs w:val="20"/>
        </w:rPr>
        <w:t>Employee</w:t>
      </w:r>
      <w:proofErr w:type="spellEnd"/>
      <w:r w:rsidRPr="00F755C4">
        <w:rPr>
          <w:rFonts w:ascii="Open Sans" w:hAnsi="Open Sans" w:cs="Open Sans"/>
          <w:b/>
          <w:bCs/>
          <w:sz w:val="20"/>
          <w:szCs w:val="20"/>
        </w:rPr>
        <w:t>-Apps and -Community</w:t>
      </w:r>
      <w:r w:rsidRPr="00E519F4">
        <w:rPr>
          <w:rFonts w:ascii="Open Sans" w:hAnsi="Open Sans" w:cs="Open Sans"/>
          <w:sz w:val="20"/>
          <w:szCs w:val="20"/>
        </w:rPr>
        <w:t>: Steigern Sie die Produktivität und das Engagement Ihrer Mitarbeiter für nur 25 € pro Benutzer/Monat. Erhalten Sie alle Funktionen der Kunden-Community zusammen mit API-Services, Rollenberechtigungen, Community-Management und Chatter-Zusammenarbeit.</w:t>
      </w:r>
    </w:p>
    <w:p w14:paraId="7D4E4F67" w14:textId="77777777" w:rsidR="00372D90" w:rsidRPr="00E519F4" w:rsidRDefault="00372D90" w:rsidP="00372D90">
      <w:pPr>
        <w:spacing w:line="360" w:lineRule="auto"/>
        <w:jc w:val="both"/>
        <w:rPr>
          <w:rFonts w:ascii="Open Sans" w:hAnsi="Open Sans" w:cs="Open Sans"/>
          <w:sz w:val="20"/>
          <w:szCs w:val="20"/>
        </w:rPr>
      </w:pPr>
    </w:p>
    <w:p w14:paraId="40491416" w14:textId="77777777" w:rsidR="00372D90" w:rsidRPr="00372D90" w:rsidRDefault="00372D90" w:rsidP="00372D90">
      <w:pPr>
        <w:pStyle w:val="berschrift1"/>
        <w:spacing w:line="360" w:lineRule="auto"/>
        <w:jc w:val="both"/>
        <w:rPr>
          <w:rFonts w:ascii="Open Sans" w:hAnsi="Open Sans" w:cs="Open Sans"/>
          <w:sz w:val="28"/>
          <w:szCs w:val="28"/>
        </w:rPr>
      </w:pPr>
      <w:bookmarkStart w:id="10" w:name="_Toc54787871"/>
      <w:r w:rsidRPr="00372D90">
        <w:rPr>
          <w:rFonts w:ascii="Open Sans" w:hAnsi="Open Sans" w:cs="Open Sans"/>
          <w:sz w:val="28"/>
          <w:szCs w:val="28"/>
        </w:rPr>
        <w:t xml:space="preserve">Salesforce Preise für </w:t>
      </w:r>
      <w:proofErr w:type="spellStart"/>
      <w:r w:rsidRPr="00372D90">
        <w:rPr>
          <w:rFonts w:ascii="Open Sans" w:hAnsi="Open Sans" w:cs="Open Sans"/>
          <w:sz w:val="28"/>
          <w:szCs w:val="28"/>
        </w:rPr>
        <w:t>Pardot</w:t>
      </w:r>
      <w:bookmarkEnd w:id="10"/>
      <w:proofErr w:type="spellEnd"/>
    </w:p>
    <w:p w14:paraId="4E945899" w14:textId="77777777" w:rsidR="00372D90" w:rsidRPr="00E519F4" w:rsidRDefault="00372D90" w:rsidP="00372D90">
      <w:pPr>
        <w:spacing w:line="360" w:lineRule="auto"/>
        <w:jc w:val="both"/>
        <w:rPr>
          <w:rFonts w:ascii="Open Sans" w:hAnsi="Open Sans" w:cs="Open Sans"/>
          <w:sz w:val="20"/>
          <w:szCs w:val="20"/>
        </w:rPr>
      </w:pPr>
      <w:r w:rsidRPr="00E519F4">
        <w:rPr>
          <w:rFonts w:ascii="Open Sans" w:hAnsi="Open Sans" w:cs="Open Sans"/>
          <w:sz w:val="20"/>
          <w:szCs w:val="20"/>
        </w:rPr>
        <w:t>Mit der Marketingautomatisierungs-Lösung, die zu Ihrem Unternehmen passt, wächst Ihr Unternehmen schneller.</w:t>
      </w:r>
    </w:p>
    <w:p w14:paraId="2C17BFCC" w14:textId="77777777" w:rsidR="00372D90" w:rsidRPr="00F755C4" w:rsidRDefault="00372D90" w:rsidP="00372D90">
      <w:pPr>
        <w:spacing w:line="360" w:lineRule="auto"/>
        <w:jc w:val="both"/>
        <w:rPr>
          <w:rFonts w:ascii="Open Sans" w:hAnsi="Open Sans" w:cs="Open Sans"/>
          <w:b/>
          <w:bCs/>
          <w:sz w:val="20"/>
          <w:szCs w:val="20"/>
          <w:lang w:val="en-US"/>
        </w:rPr>
      </w:pPr>
      <w:r w:rsidRPr="00F755C4">
        <w:rPr>
          <w:rFonts w:ascii="Open Sans" w:hAnsi="Open Sans" w:cs="Open Sans"/>
          <w:b/>
          <w:bCs/>
          <w:sz w:val="20"/>
          <w:szCs w:val="20"/>
          <w:lang w:val="en-US"/>
        </w:rPr>
        <w:t>Pardot Growth</w:t>
      </w:r>
    </w:p>
    <w:p w14:paraId="2625C343" w14:textId="77777777" w:rsidR="00372D90" w:rsidRPr="00E519F4" w:rsidRDefault="00372D90" w:rsidP="00372D90">
      <w:pPr>
        <w:pStyle w:val="Listenabsatz"/>
        <w:numPr>
          <w:ilvl w:val="0"/>
          <w:numId w:val="36"/>
        </w:numPr>
        <w:spacing w:line="360" w:lineRule="auto"/>
        <w:jc w:val="both"/>
        <w:rPr>
          <w:rFonts w:ascii="Open Sans" w:hAnsi="Open Sans" w:cs="Open Sans"/>
          <w:sz w:val="20"/>
          <w:szCs w:val="20"/>
          <w:lang w:val="en-US"/>
        </w:rPr>
      </w:pPr>
      <w:r w:rsidRPr="00E519F4">
        <w:rPr>
          <w:rFonts w:ascii="Open Sans" w:hAnsi="Open Sans" w:cs="Open Sans"/>
          <w:sz w:val="20"/>
          <w:szCs w:val="20"/>
          <w:lang w:val="en-US"/>
        </w:rPr>
        <w:t>Lead-</w:t>
      </w:r>
      <w:proofErr w:type="spellStart"/>
      <w:r w:rsidRPr="00E519F4">
        <w:rPr>
          <w:rFonts w:ascii="Open Sans" w:hAnsi="Open Sans" w:cs="Open Sans"/>
          <w:sz w:val="20"/>
          <w:szCs w:val="20"/>
          <w:lang w:val="en-US"/>
        </w:rPr>
        <w:t>Generierung</w:t>
      </w:r>
      <w:proofErr w:type="spellEnd"/>
      <w:r w:rsidRPr="00E519F4">
        <w:rPr>
          <w:rFonts w:ascii="Open Sans" w:hAnsi="Open Sans" w:cs="Open Sans"/>
          <w:sz w:val="20"/>
          <w:szCs w:val="20"/>
          <w:lang w:val="en-US"/>
        </w:rPr>
        <w:t>, -</w:t>
      </w:r>
      <w:proofErr w:type="spellStart"/>
      <w:r w:rsidRPr="00E519F4">
        <w:rPr>
          <w:rFonts w:ascii="Open Sans" w:hAnsi="Open Sans" w:cs="Open Sans"/>
          <w:sz w:val="20"/>
          <w:szCs w:val="20"/>
          <w:lang w:val="en-US"/>
        </w:rPr>
        <w:t>Qualifizierung</w:t>
      </w:r>
      <w:proofErr w:type="spellEnd"/>
      <w:r w:rsidRPr="00E519F4">
        <w:rPr>
          <w:rFonts w:ascii="Open Sans" w:hAnsi="Open Sans" w:cs="Open Sans"/>
          <w:sz w:val="20"/>
          <w:szCs w:val="20"/>
          <w:lang w:val="en-US"/>
        </w:rPr>
        <w:t xml:space="preserve"> und -Management </w:t>
      </w:r>
    </w:p>
    <w:p w14:paraId="11C0A621" w14:textId="77777777" w:rsidR="00372D90" w:rsidRPr="00E519F4" w:rsidRDefault="00372D90" w:rsidP="00372D90">
      <w:pPr>
        <w:pStyle w:val="Listenabsatz"/>
        <w:numPr>
          <w:ilvl w:val="0"/>
          <w:numId w:val="36"/>
        </w:numPr>
        <w:spacing w:line="360" w:lineRule="auto"/>
        <w:jc w:val="both"/>
        <w:rPr>
          <w:rFonts w:ascii="Open Sans" w:hAnsi="Open Sans" w:cs="Open Sans"/>
          <w:sz w:val="20"/>
          <w:szCs w:val="20"/>
          <w:lang w:val="en-US"/>
        </w:rPr>
      </w:pPr>
      <w:r w:rsidRPr="00E519F4">
        <w:rPr>
          <w:rFonts w:ascii="Open Sans" w:hAnsi="Open Sans" w:cs="Open Sans"/>
          <w:sz w:val="20"/>
          <w:szCs w:val="20"/>
          <w:lang w:val="en-US"/>
        </w:rPr>
        <w:t>E-Mail-Marketing und -</w:t>
      </w:r>
      <w:proofErr w:type="spellStart"/>
      <w:r w:rsidRPr="00E519F4">
        <w:rPr>
          <w:rFonts w:ascii="Open Sans" w:hAnsi="Open Sans" w:cs="Open Sans"/>
          <w:sz w:val="20"/>
          <w:szCs w:val="20"/>
          <w:lang w:val="en-US"/>
        </w:rPr>
        <w:t>Personalisierung</w:t>
      </w:r>
      <w:proofErr w:type="spellEnd"/>
      <w:r w:rsidRPr="00E519F4">
        <w:rPr>
          <w:rFonts w:ascii="Open Sans" w:hAnsi="Open Sans" w:cs="Open Sans"/>
          <w:sz w:val="20"/>
          <w:szCs w:val="20"/>
          <w:lang w:val="en-US"/>
        </w:rPr>
        <w:t xml:space="preserve"> </w:t>
      </w:r>
    </w:p>
    <w:p w14:paraId="26B1E9BA" w14:textId="77777777" w:rsidR="00372D90" w:rsidRPr="00E519F4" w:rsidRDefault="00372D90" w:rsidP="00372D90">
      <w:pPr>
        <w:pStyle w:val="Listenabsatz"/>
        <w:numPr>
          <w:ilvl w:val="0"/>
          <w:numId w:val="36"/>
        </w:numPr>
        <w:spacing w:line="360" w:lineRule="auto"/>
        <w:jc w:val="both"/>
        <w:rPr>
          <w:rFonts w:ascii="Open Sans" w:hAnsi="Open Sans" w:cs="Open Sans"/>
          <w:sz w:val="20"/>
          <w:szCs w:val="20"/>
          <w:lang w:val="en-US"/>
        </w:rPr>
      </w:pPr>
      <w:r w:rsidRPr="00E519F4">
        <w:rPr>
          <w:rFonts w:ascii="Open Sans" w:hAnsi="Open Sans" w:cs="Open Sans"/>
          <w:sz w:val="20"/>
          <w:szCs w:val="20"/>
          <w:lang w:val="en-US"/>
        </w:rPr>
        <w:t xml:space="preserve">Marketing- und Sales-Intelligence </w:t>
      </w:r>
    </w:p>
    <w:p w14:paraId="12603EB8" w14:textId="77777777" w:rsidR="00372D90" w:rsidRPr="00F755C4" w:rsidRDefault="00372D90" w:rsidP="00372D90">
      <w:pPr>
        <w:spacing w:line="360" w:lineRule="auto"/>
        <w:jc w:val="both"/>
        <w:rPr>
          <w:rFonts w:ascii="Open Sans" w:hAnsi="Open Sans" w:cs="Open Sans"/>
          <w:b/>
          <w:bCs/>
          <w:sz w:val="20"/>
          <w:szCs w:val="20"/>
          <w:lang w:val="en-US"/>
        </w:rPr>
      </w:pPr>
      <w:r w:rsidRPr="00F755C4">
        <w:rPr>
          <w:rFonts w:ascii="Open Sans" w:hAnsi="Open Sans" w:cs="Open Sans"/>
          <w:b/>
          <w:bCs/>
          <w:sz w:val="20"/>
          <w:szCs w:val="20"/>
          <w:lang w:val="en-US"/>
        </w:rPr>
        <w:t>Pardot Plus</w:t>
      </w:r>
    </w:p>
    <w:p w14:paraId="1152CA86" w14:textId="77777777" w:rsidR="00372D90" w:rsidRPr="00E519F4" w:rsidRDefault="00372D90" w:rsidP="00372D90">
      <w:pPr>
        <w:pStyle w:val="Listenabsatz"/>
        <w:numPr>
          <w:ilvl w:val="0"/>
          <w:numId w:val="38"/>
        </w:numPr>
        <w:spacing w:line="360" w:lineRule="auto"/>
        <w:jc w:val="both"/>
        <w:rPr>
          <w:rFonts w:ascii="Open Sans" w:hAnsi="Open Sans" w:cs="Open Sans"/>
          <w:sz w:val="20"/>
          <w:szCs w:val="20"/>
          <w:lang w:val="en-US"/>
        </w:rPr>
      </w:pPr>
      <w:r w:rsidRPr="00E519F4">
        <w:rPr>
          <w:rFonts w:ascii="Open Sans" w:hAnsi="Open Sans" w:cs="Open Sans"/>
          <w:sz w:val="20"/>
          <w:szCs w:val="20"/>
          <w:lang w:val="en-US"/>
        </w:rPr>
        <w:t>Lead-</w:t>
      </w:r>
      <w:proofErr w:type="spellStart"/>
      <w:r w:rsidRPr="00E519F4">
        <w:rPr>
          <w:rFonts w:ascii="Open Sans" w:hAnsi="Open Sans" w:cs="Open Sans"/>
          <w:sz w:val="20"/>
          <w:szCs w:val="20"/>
          <w:lang w:val="en-US"/>
        </w:rPr>
        <w:t>Generierung</w:t>
      </w:r>
      <w:proofErr w:type="spellEnd"/>
      <w:r w:rsidRPr="00E519F4">
        <w:rPr>
          <w:rFonts w:ascii="Open Sans" w:hAnsi="Open Sans" w:cs="Open Sans"/>
          <w:sz w:val="20"/>
          <w:szCs w:val="20"/>
          <w:lang w:val="en-US"/>
        </w:rPr>
        <w:t>, -</w:t>
      </w:r>
      <w:proofErr w:type="spellStart"/>
      <w:r w:rsidRPr="00E519F4">
        <w:rPr>
          <w:rFonts w:ascii="Open Sans" w:hAnsi="Open Sans" w:cs="Open Sans"/>
          <w:sz w:val="20"/>
          <w:szCs w:val="20"/>
          <w:lang w:val="en-US"/>
        </w:rPr>
        <w:t>Qualifizierung</w:t>
      </w:r>
      <w:proofErr w:type="spellEnd"/>
      <w:r w:rsidRPr="00E519F4">
        <w:rPr>
          <w:rFonts w:ascii="Open Sans" w:hAnsi="Open Sans" w:cs="Open Sans"/>
          <w:sz w:val="20"/>
          <w:szCs w:val="20"/>
          <w:lang w:val="en-US"/>
        </w:rPr>
        <w:t xml:space="preserve"> und -Management </w:t>
      </w:r>
    </w:p>
    <w:p w14:paraId="30303A91" w14:textId="77777777" w:rsidR="00372D90" w:rsidRPr="00E519F4" w:rsidRDefault="00372D90" w:rsidP="00372D90">
      <w:pPr>
        <w:pStyle w:val="Listenabsatz"/>
        <w:numPr>
          <w:ilvl w:val="0"/>
          <w:numId w:val="38"/>
        </w:numPr>
        <w:spacing w:line="360" w:lineRule="auto"/>
        <w:jc w:val="both"/>
        <w:rPr>
          <w:rFonts w:ascii="Open Sans" w:hAnsi="Open Sans" w:cs="Open Sans"/>
          <w:sz w:val="20"/>
          <w:szCs w:val="20"/>
          <w:lang w:val="en-US"/>
        </w:rPr>
      </w:pPr>
      <w:r w:rsidRPr="00E519F4">
        <w:rPr>
          <w:rFonts w:ascii="Open Sans" w:hAnsi="Open Sans" w:cs="Open Sans"/>
          <w:sz w:val="20"/>
          <w:szCs w:val="20"/>
          <w:lang w:val="en-US"/>
        </w:rPr>
        <w:t>E-Mail-Marketing und -</w:t>
      </w:r>
      <w:proofErr w:type="spellStart"/>
      <w:r w:rsidRPr="00E519F4">
        <w:rPr>
          <w:rFonts w:ascii="Open Sans" w:hAnsi="Open Sans" w:cs="Open Sans"/>
          <w:sz w:val="20"/>
          <w:szCs w:val="20"/>
          <w:lang w:val="en-US"/>
        </w:rPr>
        <w:t>Personalisierung</w:t>
      </w:r>
      <w:proofErr w:type="spellEnd"/>
      <w:r w:rsidRPr="00E519F4">
        <w:rPr>
          <w:rFonts w:ascii="Open Sans" w:hAnsi="Open Sans" w:cs="Open Sans"/>
          <w:sz w:val="20"/>
          <w:szCs w:val="20"/>
          <w:lang w:val="en-US"/>
        </w:rPr>
        <w:t xml:space="preserve"> </w:t>
      </w:r>
    </w:p>
    <w:p w14:paraId="454395E1" w14:textId="77777777" w:rsidR="00372D90" w:rsidRPr="00E519F4" w:rsidRDefault="00372D90" w:rsidP="00372D90">
      <w:pPr>
        <w:pStyle w:val="Listenabsatz"/>
        <w:numPr>
          <w:ilvl w:val="0"/>
          <w:numId w:val="38"/>
        </w:numPr>
        <w:spacing w:line="360" w:lineRule="auto"/>
        <w:jc w:val="both"/>
        <w:rPr>
          <w:rFonts w:ascii="Open Sans" w:hAnsi="Open Sans" w:cs="Open Sans"/>
          <w:sz w:val="20"/>
          <w:szCs w:val="20"/>
          <w:lang w:val="en-US"/>
        </w:rPr>
      </w:pPr>
      <w:r w:rsidRPr="00E519F4">
        <w:rPr>
          <w:rFonts w:ascii="Open Sans" w:hAnsi="Open Sans" w:cs="Open Sans"/>
          <w:sz w:val="20"/>
          <w:szCs w:val="20"/>
          <w:lang w:val="en-US"/>
        </w:rPr>
        <w:t xml:space="preserve">Marketing- und Sales-Intelligence </w:t>
      </w:r>
    </w:p>
    <w:p w14:paraId="4CD9C456" w14:textId="77777777" w:rsidR="00372D90" w:rsidRPr="00E519F4" w:rsidRDefault="00372D90" w:rsidP="00372D90">
      <w:pPr>
        <w:pStyle w:val="Listenabsatz"/>
        <w:numPr>
          <w:ilvl w:val="0"/>
          <w:numId w:val="38"/>
        </w:numPr>
        <w:spacing w:line="360" w:lineRule="auto"/>
        <w:jc w:val="both"/>
        <w:rPr>
          <w:rFonts w:ascii="Open Sans" w:hAnsi="Open Sans" w:cs="Open Sans"/>
          <w:sz w:val="20"/>
          <w:szCs w:val="20"/>
          <w:lang w:val="en-US"/>
        </w:rPr>
      </w:pPr>
      <w:proofErr w:type="spellStart"/>
      <w:r w:rsidRPr="00E519F4">
        <w:rPr>
          <w:rFonts w:ascii="Open Sans" w:hAnsi="Open Sans" w:cs="Open Sans"/>
          <w:sz w:val="20"/>
          <w:szCs w:val="20"/>
          <w:lang w:val="en-US"/>
        </w:rPr>
        <w:t>Erweiterte</w:t>
      </w:r>
      <w:proofErr w:type="spellEnd"/>
      <w:r w:rsidRPr="00E519F4">
        <w:rPr>
          <w:rFonts w:ascii="Open Sans" w:hAnsi="Open Sans" w:cs="Open Sans"/>
          <w:sz w:val="20"/>
          <w:szCs w:val="20"/>
          <w:lang w:val="en-US"/>
        </w:rPr>
        <w:t xml:space="preserve"> </w:t>
      </w:r>
      <w:proofErr w:type="spellStart"/>
      <w:r w:rsidRPr="00E519F4">
        <w:rPr>
          <w:rFonts w:ascii="Open Sans" w:hAnsi="Open Sans" w:cs="Open Sans"/>
          <w:sz w:val="20"/>
          <w:szCs w:val="20"/>
          <w:lang w:val="en-US"/>
        </w:rPr>
        <w:t>Automatisierung</w:t>
      </w:r>
      <w:proofErr w:type="spellEnd"/>
      <w:r w:rsidRPr="00E519F4">
        <w:rPr>
          <w:rFonts w:ascii="Open Sans" w:hAnsi="Open Sans" w:cs="Open Sans"/>
          <w:sz w:val="20"/>
          <w:szCs w:val="20"/>
          <w:lang w:val="en-US"/>
        </w:rPr>
        <w:t xml:space="preserve">, </w:t>
      </w:r>
      <w:proofErr w:type="spellStart"/>
      <w:r w:rsidRPr="00E519F4">
        <w:rPr>
          <w:rFonts w:ascii="Open Sans" w:hAnsi="Open Sans" w:cs="Open Sans"/>
          <w:sz w:val="20"/>
          <w:szCs w:val="20"/>
          <w:lang w:val="en-US"/>
        </w:rPr>
        <w:t>Personalisierung</w:t>
      </w:r>
      <w:proofErr w:type="spellEnd"/>
      <w:r w:rsidRPr="00E519F4">
        <w:rPr>
          <w:rFonts w:ascii="Open Sans" w:hAnsi="Open Sans" w:cs="Open Sans"/>
          <w:sz w:val="20"/>
          <w:szCs w:val="20"/>
          <w:lang w:val="en-US"/>
        </w:rPr>
        <w:t xml:space="preserve"> und </w:t>
      </w:r>
      <w:proofErr w:type="spellStart"/>
      <w:r w:rsidRPr="00E519F4">
        <w:rPr>
          <w:rFonts w:ascii="Open Sans" w:hAnsi="Open Sans" w:cs="Open Sans"/>
          <w:sz w:val="20"/>
          <w:szCs w:val="20"/>
          <w:lang w:val="en-US"/>
        </w:rPr>
        <w:t>Qualifizierung</w:t>
      </w:r>
      <w:proofErr w:type="spellEnd"/>
      <w:r w:rsidRPr="00E519F4">
        <w:rPr>
          <w:rFonts w:ascii="Open Sans" w:hAnsi="Open Sans" w:cs="Open Sans"/>
          <w:sz w:val="20"/>
          <w:szCs w:val="20"/>
          <w:lang w:val="en-US"/>
        </w:rPr>
        <w:t xml:space="preserve"> </w:t>
      </w:r>
    </w:p>
    <w:p w14:paraId="594DEAC9" w14:textId="77777777" w:rsidR="00372D90" w:rsidRPr="00E519F4" w:rsidRDefault="00372D90" w:rsidP="00372D90">
      <w:pPr>
        <w:pStyle w:val="Listenabsatz"/>
        <w:numPr>
          <w:ilvl w:val="0"/>
          <w:numId w:val="38"/>
        </w:numPr>
        <w:spacing w:line="360" w:lineRule="auto"/>
        <w:jc w:val="both"/>
        <w:rPr>
          <w:rFonts w:ascii="Open Sans" w:hAnsi="Open Sans" w:cs="Open Sans"/>
          <w:sz w:val="20"/>
          <w:szCs w:val="20"/>
          <w:lang w:val="en-US"/>
        </w:rPr>
      </w:pPr>
      <w:proofErr w:type="spellStart"/>
      <w:r w:rsidRPr="00E519F4">
        <w:rPr>
          <w:rFonts w:ascii="Open Sans" w:hAnsi="Open Sans" w:cs="Open Sans"/>
          <w:sz w:val="20"/>
          <w:szCs w:val="20"/>
          <w:lang w:val="en-US"/>
        </w:rPr>
        <w:t>Erweiterte</w:t>
      </w:r>
      <w:proofErr w:type="spellEnd"/>
      <w:r w:rsidRPr="00E519F4">
        <w:rPr>
          <w:rFonts w:ascii="Open Sans" w:hAnsi="Open Sans" w:cs="Open Sans"/>
          <w:sz w:val="20"/>
          <w:szCs w:val="20"/>
          <w:lang w:val="en-US"/>
        </w:rPr>
        <w:t xml:space="preserve"> </w:t>
      </w:r>
      <w:proofErr w:type="spellStart"/>
      <w:r w:rsidRPr="00E519F4">
        <w:rPr>
          <w:rFonts w:ascii="Open Sans" w:hAnsi="Open Sans" w:cs="Open Sans"/>
          <w:sz w:val="20"/>
          <w:szCs w:val="20"/>
          <w:lang w:val="en-US"/>
        </w:rPr>
        <w:t>Analysen</w:t>
      </w:r>
      <w:proofErr w:type="spellEnd"/>
      <w:r w:rsidRPr="00E519F4">
        <w:rPr>
          <w:rFonts w:ascii="Open Sans" w:hAnsi="Open Sans" w:cs="Open Sans"/>
          <w:sz w:val="20"/>
          <w:szCs w:val="20"/>
          <w:lang w:val="en-US"/>
        </w:rPr>
        <w:t xml:space="preserve"> und </w:t>
      </w:r>
      <w:proofErr w:type="spellStart"/>
      <w:r w:rsidRPr="00E519F4">
        <w:rPr>
          <w:rFonts w:ascii="Open Sans" w:hAnsi="Open Sans" w:cs="Open Sans"/>
          <w:sz w:val="20"/>
          <w:szCs w:val="20"/>
          <w:lang w:val="en-US"/>
        </w:rPr>
        <w:t>Berichte</w:t>
      </w:r>
      <w:proofErr w:type="spellEnd"/>
      <w:r w:rsidRPr="00E519F4">
        <w:rPr>
          <w:rFonts w:ascii="Open Sans" w:hAnsi="Open Sans" w:cs="Open Sans"/>
          <w:sz w:val="20"/>
          <w:szCs w:val="20"/>
          <w:lang w:val="en-US"/>
        </w:rPr>
        <w:t xml:space="preserve"> </w:t>
      </w:r>
    </w:p>
    <w:p w14:paraId="1D350F2B" w14:textId="77777777" w:rsidR="00372D90" w:rsidRPr="00F755C4" w:rsidRDefault="00372D90" w:rsidP="00372D90">
      <w:pPr>
        <w:spacing w:line="360" w:lineRule="auto"/>
        <w:jc w:val="both"/>
        <w:rPr>
          <w:rFonts w:ascii="Open Sans" w:hAnsi="Open Sans" w:cs="Open Sans"/>
          <w:b/>
          <w:bCs/>
          <w:sz w:val="20"/>
          <w:szCs w:val="20"/>
          <w:lang w:val="en-US"/>
        </w:rPr>
      </w:pPr>
      <w:r w:rsidRPr="00F755C4">
        <w:rPr>
          <w:rFonts w:ascii="Open Sans" w:hAnsi="Open Sans" w:cs="Open Sans"/>
          <w:b/>
          <w:bCs/>
          <w:sz w:val="20"/>
          <w:szCs w:val="20"/>
          <w:lang w:val="en-US"/>
        </w:rPr>
        <w:t>Pardot Advanced</w:t>
      </w:r>
    </w:p>
    <w:p w14:paraId="1793988D" w14:textId="77777777" w:rsidR="00372D90" w:rsidRPr="00E519F4" w:rsidRDefault="00372D90" w:rsidP="00372D90">
      <w:pPr>
        <w:pStyle w:val="Listenabsatz"/>
        <w:numPr>
          <w:ilvl w:val="0"/>
          <w:numId w:val="37"/>
        </w:numPr>
        <w:spacing w:line="360" w:lineRule="auto"/>
        <w:jc w:val="both"/>
        <w:rPr>
          <w:rFonts w:ascii="Open Sans" w:hAnsi="Open Sans" w:cs="Open Sans"/>
          <w:sz w:val="20"/>
          <w:szCs w:val="20"/>
          <w:lang w:val="en-US"/>
        </w:rPr>
      </w:pPr>
      <w:r w:rsidRPr="00E519F4">
        <w:rPr>
          <w:rFonts w:ascii="Open Sans" w:hAnsi="Open Sans" w:cs="Open Sans"/>
          <w:sz w:val="20"/>
          <w:szCs w:val="20"/>
          <w:lang w:val="en-US"/>
        </w:rPr>
        <w:t>Lead-</w:t>
      </w:r>
      <w:proofErr w:type="spellStart"/>
      <w:r w:rsidRPr="00E519F4">
        <w:rPr>
          <w:rFonts w:ascii="Open Sans" w:hAnsi="Open Sans" w:cs="Open Sans"/>
          <w:sz w:val="20"/>
          <w:szCs w:val="20"/>
          <w:lang w:val="en-US"/>
        </w:rPr>
        <w:t>Generierung</w:t>
      </w:r>
      <w:proofErr w:type="spellEnd"/>
      <w:r w:rsidRPr="00E519F4">
        <w:rPr>
          <w:rFonts w:ascii="Open Sans" w:hAnsi="Open Sans" w:cs="Open Sans"/>
          <w:sz w:val="20"/>
          <w:szCs w:val="20"/>
          <w:lang w:val="en-US"/>
        </w:rPr>
        <w:t>, -</w:t>
      </w:r>
      <w:proofErr w:type="spellStart"/>
      <w:r w:rsidRPr="00E519F4">
        <w:rPr>
          <w:rFonts w:ascii="Open Sans" w:hAnsi="Open Sans" w:cs="Open Sans"/>
          <w:sz w:val="20"/>
          <w:szCs w:val="20"/>
          <w:lang w:val="en-US"/>
        </w:rPr>
        <w:t>Qualifizierung</w:t>
      </w:r>
      <w:proofErr w:type="spellEnd"/>
      <w:r w:rsidRPr="00E519F4">
        <w:rPr>
          <w:rFonts w:ascii="Open Sans" w:hAnsi="Open Sans" w:cs="Open Sans"/>
          <w:sz w:val="20"/>
          <w:szCs w:val="20"/>
          <w:lang w:val="en-US"/>
        </w:rPr>
        <w:t xml:space="preserve"> und -Management </w:t>
      </w:r>
    </w:p>
    <w:p w14:paraId="145007FB" w14:textId="77777777" w:rsidR="00372D90" w:rsidRPr="00E519F4" w:rsidRDefault="00372D90" w:rsidP="00372D90">
      <w:pPr>
        <w:pStyle w:val="Listenabsatz"/>
        <w:numPr>
          <w:ilvl w:val="0"/>
          <w:numId w:val="37"/>
        </w:numPr>
        <w:spacing w:line="360" w:lineRule="auto"/>
        <w:jc w:val="both"/>
        <w:rPr>
          <w:rFonts w:ascii="Open Sans" w:hAnsi="Open Sans" w:cs="Open Sans"/>
          <w:sz w:val="20"/>
          <w:szCs w:val="20"/>
          <w:lang w:val="en-US"/>
        </w:rPr>
      </w:pPr>
      <w:r w:rsidRPr="00E519F4">
        <w:rPr>
          <w:rFonts w:ascii="Open Sans" w:hAnsi="Open Sans" w:cs="Open Sans"/>
          <w:sz w:val="20"/>
          <w:szCs w:val="20"/>
          <w:lang w:val="en-US"/>
        </w:rPr>
        <w:t>E-Mail-Marketing und -</w:t>
      </w:r>
      <w:proofErr w:type="spellStart"/>
      <w:r w:rsidRPr="00E519F4">
        <w:rPr>
          <w:rFonts w:ascii="Open Sans" w:hAnsi="Open Sans" w:cs="Open Sans"/>
          <w:sz w:val="20"/>
          <w:szCs w:val="20"/>
          <w:lang w:val="en-US"/>
        </w:rPr>
        <w:t>Personalisierung</w:t>
      </w:r>
      <w:proofErr w:type="spellEnd"/>
      <w:r w:rsidRPr="00E519F4">
        <w:rPr>
          <w:rFonts w:ascii="Open Sans" w:hAnsi="Open Sans" w:cs="Open Sans"/>
          <w:sz w:val="20"/>
          <w:szCs w:val="20"/>
          <w:lang w:val="en-US"/>
        </w:rPr>
        <w:t xml:space="preserve"> </w:t>
      </w:r>
    </w:p>
    <w:p w14:paraId="5D4EE8D8" w14:textId="77777777" w:rsidR="00372D90" w:rsidRPr="00E519F4" w:rsidRDefault="00372D90" w:rsidP="00372D90">
      <w:pPr>
        <w:pStyle w:val="Listenabsatz"/>
        <w:numPr>
          <w:ilvl w:val="0"/>
          <w:numId w:val="37"/>
        </w:numPr>
        <w:spacing w:line="360" w:lineRule="auto"/>
        <w:jc w:val="both"/>
        <w:rPr>
          <w:rFonts w:ascii="Open Sans" w:hAnsi="Open Sans" w:cs="Open Sans"/>
          <w:sz w:val="20"/>
          <w:szCs w:val="20"/>
          <w:lang w:val="en-US"/>
        </w:rPr>
      </w:pPr>
      <w:r w:rsidRPr="00E519F4">
        <w:rPr>
          <w:rFonts w:ascii="Open Sans" w:hAnsi="Open Sans" w:cs="Open Sans"/>
          <w:sz w:val="20"/>
          <w:szCs w:val="20"/>
          <w:lang w:val="en-US"/>
        </w:rPr>
        <w:t xml:space="preserve">Marketing- und Sales-Intelligence </w:t>
      </w:r>
    </w:p>
    <w:p w14:paraId="37479D4E" w14:textId="77777777" w:rsidR="00372D90" w:rsidRPr="00E519F4" w:rsidRDefault="00372D90" w:rsidP="00372D90">
      <w:pPr>
        <w:pStyle w:val="Listenabsatz"/>
        <w:numPr>
          <w:ilvl w:val="0"/>
          <w:numId w:val="37"/>
        </w:numPr>
        <w:spacing w:line="360" w:lineRule="auto"/>
        <w:jc w:val="both"/>
        <w:rPr>
          <w:rFonts w:ascii="Open Sans" w:hAnsi="Open Sans" w:cs="Open Sans"/>
          <w:sz w:val="20"/>
          <w:szCs w:val="20"/>
          <w:lang w:val="en-US"/>
        </w:rPr>
      </w:pPr>
      <w:proofErr w:type="spellStart"/>
      <w:r w:rsidRPr="00E519F4">
        <w:rPr>
          <w:rFonts w:ascii="Open Sans" w:hAnsi="Open Sans" w:cs="Open Sans"/>
          <w:sz w:val="20"/>
          <w:szCs w:val="20"/>
          <w:lang w:val="en-US"/>
        </w:rPr>
        <w:t>Erweiterte</w:t>
      </w:r>
      <w:proofErr w:type="spellEnd"/>
      <w:r w:rsidRPr="00E519F4">
        <w:rPr>
          <w:rFonts w:ascii="Open Sans" w:hAnsi="Open Sans" w:cs="Open Sans"/>
          <w:sz w:val="20"/>
          <w:szCs w:val="20"/>
          <w:lang w:val="en-US"/>
        </w:rPr>
        <w:t xml:space="preserve"> </w:t>
      </w:r>
      <w:proofErr w:type="spellStart"/>
      <w:r w:rsidRPr="00E519F4">
        <w:rPr>
          <w:rFonts w:ascii="Open Sans" w:hAnsi="Open Sans" w:cs="Open Sans"/>
          <w:sz w:val="20"/>
          <w:szCs w:val="20"/>
          <w:lang w:val="en-US"/>
        </w:rPr>
        <w:t>Automatisierung</w:t>
      </w:r>
      <w:proofErr w:type="spellEnd"/>
      <w:r w:rsidRPr="00E519F4">
        <w:rPr>
          <w:rFonts w:ascii="Open Sans" w:hAnsi="Open Sans" w:cs="Open Sans"/>
          <w:sz w:val="20"/>
          <w:szCs w:val="20"/>
          <w:lang w:val="en-US"/>
        </w:rPr>
        <w:t xml:space="preserve">, </w:t>
      </w:r>
      <w:proofErr w:type="spellStart"/>
      <w:r w:rsidRPr="00E519F4">
        <w:rPr>
          <w:rFonts w:ascii="Open Sans" w:hAnsi="Open Sans" w:cs="Open Sans"/>
          <w:sz w:val="20"/>
          <w:szCs w:val="20"/>
          <w:lang w:val="en-US"/>
        </w:rPr>
        <w:t>Personalisierung</w:t>
      </w:r>
      <w:proofErr w:type="spellEnd"/>
      <w:r w:rsidRPr="00E519F4">
        <w:rPr>
          <w:rFonts w:ascii="Open Sans" w:hAnsi="Open Sans" w:cs="Open Sans"/>
          <w:sz w:val="20"/>
          <w:szCs w:val="20"/>
          <w:lang w:val="en-US"/>
        </w:rPr>
        <w:t xml:space="preserve"> und </w:t>
      </w:r>
      <w:proofErr w:type="spellStart"/>
      <w:r w:rsidRPr="00E519F4">
        <w:rPr>
          <w:rFonts w:ascii="Open Sans" w:hAnsi="Open Sans" w:cs="Open Sans"/>
          <w:sz w:val="20"/>
          <w:szCs w:val="20"/>
          <w:lang w:val="en-US"/>
        </w:rPr>
        <w:t>Qualifizierung</w:t>
      </w:r>
      <w:proofErr w:type="spellEnd"/>
      <w:r w:rsidRPr="00E519F4">
        <w:rPr>
          <w:rFonts w:ascii="Open Sans" w:hAnsi="Open Sans" w:cs="Open Sans"/>
          <w:sz w:val="20"/>
          <w:szCs w:val="20"/>
          <w:lang w:val="en-US"/>
        </w:rPr>
        <w:t xml:space="preserve"> </w:t>
      </w:r>
    </w:p>
    <w:p w14:paraId="516A9652" w14:textId="77777777" w:rsidR="00372D90" w:rsidRPr="00E519F4" w:rsidRDefault="00372D90" w:rsidP="00372D90">
      <w:pPr>
        <w:pStyle w:val="Listenabsatz"/>
        <w:numPr>
          <w:ilvl w:val="0"/>
          <w:numId w:val="37"/>
        </w:numPr>
        <w:spacing w:line="360" w:lineRule="auto"/>
        <w:jc w:val="both"/>
        <w:rPr>
          <w:rFonts w:ascii="Open Sans" w:hAnsi="Open Sans" w:cs="Open Sans"/>
          <w:sz w:val="20"/>
          <w:szCs w:val="20"/>
          <w:lang w:val="en-US"/>
        </w:rPr>
      </w:pPr>
      <w:proofErr w:type="spellStart"/>
      <w:r w:rsidRPr="00E519F4">
        <w:rPr>
          <w:rFonts w:ascii="Open Sans" w:hAnsi="Open Sans" w:cs="Open Sans"/>
          <w:sz w:val="20"/>
          <w:szCs w:val="20"/>
          <w:lang w:val="en-US"/>
        </w:rPr>
        <w:t>Erweiterte</w:t>
      </w:r>
      <w:proofErr w:type="spellEnd"/>
      <w:r w:rsidRPr="00E519F4">
        <w:rPr>
          <w:rFonts w:ascii="Open Sans" w:hAnsi="Open Sans" w:cs="Open Sans"/>
          <w:sz w:val="20"/>
          <w:szCs w:val="20"/>
          <w:lang w:val="en-US"/>
        </w:rPr>
        <w:t xml:space="preserve"> </w:t>
      </w:r>
      <w:proofErr w:type="spellStart"/>
      <w:r w:rsidRPr="00E519F4">
        <w:rPr>
          <w:rFonts w:ascii="Open Sans" w:hAnsi="Open Sans" w:cs="Open Sans"/>
          <w:sz w:val="20"/>
          <w:szCs w:val="20"/>
          <w:lang w:val="en-US"/>
        </w:rPr>
        <w:t>Analysen</w:t>
      </w:r>
      <w:proofErr w:type="spellEnd"/>
      <w:r w:rsidRPr="00E519F4">
        <w:rPr>
          <w:rFonts w:ascii="Open Sans" w:hAnsi="Open Sans" w:cs="Open Sans"/>
          <w:sz w:val="20"/>
          <w:szCs w:val="20"/>
          <w:lang w:val="en-US"/>
        </w:rPr>
        <w:t xml:space="preserve"> und </w:t>
      </w:r>
      <w:proofErr w:type="spellStart"/>
      <w:r w:rsidRPr="00E519F4">
        <w:rPr>
          <w:rFonts w:ascii="Open Sans" w:hAnsi="Open Sans" w:cs="Open Sans"/>
          <w:sz w:val="20"/>
          <w:szCs w:val="20"/>
          <w:lang w:val="en-US"/>
        </w:rPr>
        <w:t>Berichte</w:t>
      </w:r>
      <w:proofErr w:type="spellEnd"/>
      <w:r w:rsidRPr="00E519F4">
        <w:rPr>
          <w:rFonts w:ascii="Open Sans" w:hAnsi="Open Sans" w:cs="Open Sans"/>
          <w:sz w:val="20"/>
          <w:szCs w:val="20"/>
          <w:lang w:val="en-US"/>
        </w:rPr>
        <w:t xml:space="preserve"> </w:t>
      </w:r>
    </w:p>
    <w:p w14:paraId="0115B198" w14:textId="77777777" w:rsidR="00372D90" w:rsidRPr="00E519F4" w:rsidRDefault="00372D90" w:rsidP="00372D90">
      <w:pPr>
        <w:pStyle w:val="Listenabsatz"/>
        <w:numPr>
          <w:ilvl w:val="0"/>
          <w:numId w:val="37"/>
        </w:numPr>
        <w:spacing w:line="360" w:lineRule="auto"/>
        <w:jc w:val="both"/>
        <w:rPr>
          <w:rFonts w:ascii="Open Sans" w:hAnsi="Open Sans" w:cs="Open Sans"/>
          <w:sz w:val="20"/>
          <w:szCs w:val="20"/>
          <w:lang w:val="en-US"/>
        </w:rPr>
      </w:pPr>
      <w:proofErr w:type="spellStart"/>
      <w:r w:rsidRPr="00E519F4">
        <w:rPr>
          <w:rFonts w:ascii="Open Sans" w:hAnsi="Open Sans" w:cs="Open Sans"/>
          <w:sz w:val="20"/>
          <w:szCs w:val="20"/>
          <w:lang w:val="en-US"/>
        </w:rPr>
        <w:t>Geschäftseinheiten</w:t>
      </w:r>
      <w:proofErr w:type="spellEnd"/>
      <w:r w:rsidRPr="00E519F4">
        <w:rPr>
          <w:rFonts w:ascii="Open Sans" w:hAnsi="Open Sans" w:cs="Open Sans"/>
          <w:sz w:val="20"/>
          <w:szCs w:val="20"/>
          <w:lang w:val="en-US"/>
        </w:rPr>
        <w:t xml:space="preserve"> </w:t>
      </w:r>
    </w:p>
    <w:p w14:paraId="384AB39D" w14:textId="77777777" w:rsidR="00372D90" w:rsidRPr="00E519F4" w:rsidRDefault="00372D90" w:rsidP="00372D90">
      <w:pPr>
        <w:pStyle w:val="Listenabsatz"/>
        <w:numPr>
          <w:ilvl w:val="0"/>
          <w:numId w:val="37"/>
        </w:numPr>
        <w:spacing w:line="360" w:lineRule="auto"/>
        <w:jc w:val="both"/>
        <w:rPr>
          <w:rFonts w:ascii="Open Sans" w:hAnsi="Open Sans" w:cs="Open Sans"/>
          <w:sz w:val="20"/>
          <w:szCs w:val="20"/>
        </w:rPr>
      </w:pPr>
      <w:r w:rsidRPr="00E519F4">
        <w:rPr>
          <w:rFonts w:ascii="Open Sans" w:hAnsi="Open Sans" w:cs="Open Sans"/>
          <w:sz w:val="20"/>
          <w:szCs w:val="20"/>
        </w:rPr>
        <w:lastRenderedPageBreak/>
        <w:t>Künstliche Intelligenz für Marketing und Vertrieb</w:t>
      </w:r>
    </w:p>
    <w:p w14:paraId="24D96C00" w14:textId="77777777" w:rsidR="00372D90" w:rsidRPr="00E519F4" w:rsidRDefault="00372D90" w:rsidP="00372D90">
      <w:pPr>
        <w:spacing w:line="360" w:lineRule="auto"/>
        <w:jc w:val="both"/>
        <w:rPr>
          <w:rFonts w:ascii="Open Sans" w:hAnsi="Open Sans" w:cs="Open Sans"/>
          <w:sz w:val="20"/>
          <w:szCs w:val="20"/>
        </w:rPr>
      </w:pPr>
    </w:p>
    <w:p w14:paraId="593007F2" w14:textId="77777777" w:rsidR="00372D90" w:rsidRPr="00E519F4" w:rsidRDefault="00372D90" w:rsidP="00372D90">
      <w:pPr>
        <w:spacing w:line="360" w:lineRule="auto"/>
        <w:jc w:val="both"/>
        <w:rPr>
          <w:rFonts w:ascii="Open Sans" w:hAnsi="Open Sans" w:cs="Open Sans"/>
          <w:sz w:val="20"/>
          <w:szCs w:val="20"/>
        </w:rPr>
      </w:pPr>
    </w:p>
    <w:p w14:paraId="25A20C3D" w14:textId="03A09423" w:rsidR="008F2AD3" w:rsidRPr="00533695" w:rsidRDefault="00372D90" w:rsidP="00F755C4">
      <w:pPr>
        <w:spacing w:line="360" w:lineRule="auto"/>
        <w:jc w:val="both"/>
        <w:rPr>
          <w:rFonts w:ascii="Open Sans" w:hAnsi="Open Sans" w:cs="Open Sans"/>
          <w:sz w:val="20"/>
          <w:szCs w:val="20"/>
        </w:rPr>
      </w:pPr>
      <w:r w:rsidRPr="00E519F4">
        <w:rPr>
          <w:rFonts w:ascii="Open Sans" w:hAnsi="Open Sans" w:cs="Open Sans"/>
          <w:sz w:val="20"/>
          <w:szCs w:val="20"/>
        </w:rPr>
        <w:t>Mehr Informationen zu Salesforce Preisen finden Sie hier:</w:t>
      </w:r>
      <w:r w:rsidR="00F755C4">
        <w:rPr>
          <w:rFonts w:ascii="Open Sans" w:hAnsi="Open Sans" w:cs="Open Sans"/>
          <w:sz w:val="20"/>
          <w:szCs w:val="20"/>
        </w:rPr>
        <w:t xml:space="preserve"> </w:t>
      </w:r>
      <w:r w:rsidRPr="00E519F4">
        <w:rPr>
          <w:rFonts w:ascii="Open Sans" w:hAnsi="Open Sans" w:cs="Open Sans"/>
          <w:sz w:val="20"/>
          <w:szCs w:val="20"/>
        </w:rPr>
        <w:t xml:space="preserve"> https://www.salesforce.com/de/editions-pricing/overview/</w:t>
      </w:r>
    </w:p>
    <w:p w14:paraId="7D8C3516" w14:textId="4DBBF0E9" w:rsidR="006E7719" w:rsidRPr="00BF427B" w:rsidRDefault="006E7719" w:rsidP="00BF427B">
      <w:pPr>
        <w:pStyle w:val="berschrift1"/>
        <w:spacing w:line="360" w:lineRule="auto"/>
        <w:rPr>
          <w:rFonts w:ascii="Open Sans" w:hAnsi="Open Sans" w:cs="Open Sans"/>
          <w:sz w:val="28"/>
          <w:szCs w:val="28"/>
        </w:rPr>
      </w:pPr>
      <w:bookmarkStart w:id="11" w:name="_Toc54787872"/>
      <w:r w:rsidRPr="00533695">
        <w:rPr>
          <w:rFonts w:ascii="Open Sans" w:hAnsi="Open Sans" w:cs="Open Sans"/>
          <w:sz w:val="28"/>
          <w:szCs w:val="28"/>
        </w:rPr>
        <w:t>Kontakt</w:t>
      </w:r>
      <w:bookmarkEnd w:id="11"/>
    </w:p>
    <w:p w14:paraId="4BE50666" w14:textId="39FEC304"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Haben wir Ihr Interesse geweckt?</w:t>
      </w:r>
    </w:p>
    <w:p w14:paraId="2C336068"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14:paraId="4A063818" w14:textId="77777777" w:rsidR="006E7719" w:rsidRPr="00533695" w:rsidRDefault="006E7719" w:rsidP="00533695">
      <w:pPr>
        <w:spacing w:line="360" w:lineRule="auto"/>
        <w:jc w:val="both"/>
        <w:rPr>
          <w:rFonts w:ascii="Open Sans" w:hAnsi="Open Sans" w:cs="Open Sans"/>
          <w:sz w:val="20"/>
          <w:szCs w:val="20"/>
        </w:rPr>
      </w:pPr>
    </w:p>
    <w:p w14:paraId="6BA2C10A"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Nehmen Sie mit uns Kontakt auf:</w:t>
      </w:r>
    </w:p>
    <w:p w14:paraId="08CDEB54" w14:textId="4A26404C"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Comselect Gesellschaft für Relationship Management mbH</w:t>
      </w:r>
    </w:p>
    <w:p w14:paraId="7CA3F048" w14:textId="48EEB621" w:rsidR="006E7719" w:rsidRPr="00041C1A" w:rsidRDefault="006E7719" w:rsidP="00533695">
      <w:pPr>
        <w:spacing w:line="360" w:lineRule="auto"/>
        <w:ind w:left="708"/>
        <w:jc w:val="both"/>
        <w:rPr>
          <w:rFonts w:ascii="Open Sans" w:hAnsi="Open Sans" w:cs="Open Sans"/>
          <w:sz w:val="20"/>
          <w:szCs w:val="20"/>
          <w:lang w:val="en-US"/>
        </w:rPr>
      </w:pPr>
      <w:r w:rsidRPr="00041C1A">
        <w:rPr>
          <w:rFonts w:ascii="Open Sans" w:hAnsi="Open Sans" w:cs="Open Sans"/>
          <w:sz w:val="20"/>
          <w:szCs w:val="20"/>
          <w:lang w:val="en-US"/>
        </w:rPr>
        <w:t>Bernd Bittner, Sales Director CRM Services</w:t>
      </w:r>
    </w:p>
    <w:p w14:paraId="384604A0" w14:textId="77777777"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Telefon: 0621 / 76133 500</w:t>
      </w:r>
    </w:p>
    <w:p w14:paraId="712C3B60" w14:textId="0DD4740F"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 xml:space="preserve">Email: </w:t>
      </w:r>
      <w:hyperlink r:id="rId8" w:history="1">
        <w:r w:rsidR="00533695" w:rsidRPr="00533695">
          <w:rPr>
            <w:rStyle w:val="Hyperlink"/>
            <w:rFonts w:ascii="Open Sans" w:hAnsi="Open Sans" w:cs="Open Sans"/>
            <w:sz w:val="20"/>
            <w:szCs w:val="20"/>
          </w:rPr>
          <w:t>info@comselect.de</w:t>
        </w:r>
      </w:hyperlink>
    </w:p>
    <w:p w14:paraId="5DD4920B" w14:textId="1EBBF080" w:rsidR="006E7719" w:rsidRPr="00533695" w:rsidRDefault="00533695" w:rsidP="000B5F1E">
      <w:pPr>
        <w:spacing w:line="360" w:lineRule="auto"/>
        <w:ind w:left="708"/>
        <w:jc w:val="both"/>
        <w:rPr>
          <w:rFonts w:ascii="Open Sans" w:hAnsi="Open Sans" w:cs="Open Sans"/>
          <w:sz w:val="20"/>
          <w:szCs w:val="20"/>
        </w:rPr>
      </w:pPr>
      <w:r w:rsidRPr="00533695">
        <w:rPr>
          <w:rFonts w:ascii="Open Sans" w:hAnsi="Open Sans" w:cs="Open Sans"/>
          <w:sz w:val="20"/>
          <w:szCs w:val="20"/>
        </w:rPr>
        <w:t xml:space="preserve">Web: </w:t>
      </w:r>
      <w:hyperlink r:id="rId9" w:history="1">
        <w:r w:rsidRPr="00533695">
          <w:rPr>
            <w:rStyle w:val="Hyperlink"/>
            <w:rFonts w:ascii="Open Sans" w:hAnsi="Open Sans" w:cs="Open Sans"/>
            <w:sz w:val="20"/>
            <w:szCs w:val="20"/>
          </w:rPr>
          <w:t>https://comselect.de</w:t>
        </w:r>
      </w:hyperlink>
      <w:r w:rsidRPr="00533695">
        <w:rPr>
          <w:rFonts w:ascii="Open Sans" w:hAnsi="Open Sans" w:cs="Open Sans"/>
          <w:sz w:val="20"/>
          <w:szCs w:val="20"/>
        </w:rPr>
        <w:t xml:space="preserve"> </w:t>
      </w:r>
    </w:p>
    <w:p w14:paraId="25705342" w14:textId="77777777"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Wir über uns.</w:t>
      </w:r>
    </w:p>
    <w:p w14:paraId="6136CCC3"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CRM Beratung,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14:paraId="3780BB12" w14:textId="77777777" w:rsidR="006E7719" w:rsidRPr="00533695" w:rsidRDefault="006E7719" w:rsidP="00533695">
      <w:pPr>
        <w:spacing w:line="360" w:lineRule="auto"/>
        <w:jc w:val="both"/>
        <w:rPr>
          <w:rFonts w:ascii="Open Sans" w:hAnsi="Open Sans" w:cs="Open Sans"/>
          <w:sz w:val="20"/>
          <w:szCs w:val="20"/>
        </w:rPr>
      </w:pPr>
    </w:p>
    <w:p w14:paraId="23C54CC5" w14:textId="681229B1" w:rsidR="006E7719" w:rsidRPr="00533695" w:rsidRDefault="006E7719" w:rsidP="00533695">
      <w:pPr>
        <w:spacing w:line="360" w:lineRule="auto"/>
        <w:jc w:val="right"/>
        <w:rPr>
          <w:rFonts w:ascii="Open Sans" w:hAnsi="Open Sans" w:cs="Open Sans"/>
          <w:sz w:val="20"/>
          <w:szCs w:val="20"/>
        </w:rPr>
      </w:pPr>
      <w:r w:rsidRPr="00533695">
        <w:rPr>
          <w:rFonts w:ascii="Open Sans" w:hAnsi="Open Sans" w:cs="Open Sans"/>
          <w:sz w:val="20"/>
          <w:szCs w:val="20"/>
        </w:rPr>
        <w:t>©2002-2020 comselect GmbH | Alle Rechte vorbehalten</w:t>
      </w:r>
    </w:p>
    <w:sectPr w:rsidR="006E7719" w:rsidRPr="00533695" w:rsidSect="00533695">
      <w:headerReference w:type="default" r:id="rId10"/>
      <w:footerReference w:type="default" r:id="rId11"/>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5BEE8" w14:textId="77777777" w:rsidR="00BE0023" w:rsidRDefault="00BE0023" w:rsidP="006E7719">
      <w:pPr>
        <w:spacing w:after="0" w:line="240" w:lineRule="auto"/>
      </w:pPr>
      <w:r>
        <w:separator/>
      </w:r>
    </w:p>
  </w:endnote>
  <w:endnote w:type="continuationSeparator" w:id="0">
    <w:p w14:paraId="3FD998F5" w14:textId="77777777" w:rsidR="00BE0023" w:rsidRDefault="00BE0023" w:rsidP="006E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7CB7" w14:textId="5A292C6B" w:rsidR="00120287" w:rsidRPr="00120287" w:rsidRDefault="00120287" w:rsidP="00120287">
    <w:pPr>
      <w:pStyle w:val="Fuzeile"/>
      <w:jc w:val="right"/>
    </w:pPr>
    <w:r>
      <w:rPr>
        <w:noProof/>
      </w:rPr>
      <w:drawing>
        <wp:inline distT="0" distB="0" distL="0" distR="0" wp14:anchorId="7899E7A0" wp14:editId="4358E216">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5A549" w14:textId="77777777" w:rsidR="00BE0023" w:rsidRDefault="00BE0023" w:rsidP="006E7719">
      <w:pPr>
        <w:spacing w:after="0" w:line="240" w:lineRule="auto"/>
      </w:pPr>
      <w:r>
        <w:separator/>
      </w:r>
    </w:p>
  </w:footnote>
  <w:footnote w:type="continuationSeparator" w:id="0">
    <w:p w14:paraId="09347B92" w14:textId="77777777" w:rsidR="00BE0023" w:rsidRDefault="00BE0023" w:rsidP="006E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54CD"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Autor: Alexandra Tovote, Online Marketing</w:t>
    </w:r>
  </w:p>
  <w:p w14:paraId="1B163988"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r:id="rId1" w:history="1">
      <w:proofErr w:type="spellStart"/>
      <w:r w:rsidRPr="00533695">
        <w:rPr>
          <w:rStyle w:val="Hyperlink"/>
          <w:rFonts w:ascii="Open Sans" w:hAnsi="Open Sans" w:cs="Open Sans"/>
          <w:sz w:val="20"/>
          <w:szCs w:val="20"/>
        </w:rPr>
        <w:t>comselect</w:t>
      </w:r>
      <w:proofErr w:type="spellEnd"/>
      <w:r w:rsidRPr="00533695">
        <w:rPr>
          <w:rStyle w:val="Hyperlink"/>
          <w:rFonts w:ascii="Open Sans" w:hAnsi="Open Sans" w:cs="Open Sans"/>
          <w:sz w:val="20"/>
          <w:szCs w:val="20"/>
        </w:rPr>
        <w:t xml:space="preserve"> GmbH</w:t>
      </w:r>
    </w:hyperlink>
  </w:p>
  <w:p w14:paraId="3EA9CFF4" w14:textId="31341865"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Veröffentlichung: </w:t>
    </w:r>
    <w:r w:rsidR="00E57D95">
      <w:rPr>
        <w:rFonts w:ascii="Open Sans" w:hAnsi="Open Sans" w:cs="Open Sans"/>
        <w:sz w:val="20"/>
        <w:szCs w:val="20"/>
      </w:rPr>
      <w:t>Okt</w:t>
    </w:r>
    <w:r w:rsidRPr="00533695">
      <w:rPr>
        <w:rFonts w:ascii="Open Sans" w:hAnsi="Open Sans" w:cs="Open Sans"/>
        <w:sz w:val="20"/>
        <w:szCs w:val="20"/>
      </w:rPr>
      <w:t xml:space="preserve"> 2020</w:t>
    </w:r>
  </w:p>
  <w:p w14:paraId="139B8A4D" w14:textId="6C2DB836"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Lesedauer: </w:t>
    </w:r>
    <w:r w:rsidR="00873775">
      <w:rPr>
        <w:rFonts w:ascii="Open Sans" w:hAnsi="Open Sans" w:cs="Open Sans"/>
        <w:sz w:val="20"/>
        <w:szCs w:val="20"/>
      </w:rPr>
      <w:t>2</w:t>
    </w:r>
    <w:r w:rsidRPr="00533695">
      <w:rPr>
        <w:rFonts w:ascii="Open Sans" w:hAnsi="Open Sans" w:cs="Open Sans"/>
        <w:sz w:val="20"/>
        <w:szCs w:val="20"/>
      </w:rPr>
      <w:t xml:space="preserve"> Minuten</w:t>
    </w:r>
  </w:p>
  <w:p w14:paraId="1F0C6E6A" w14:textId="213EE822" w:rsidR="00533695" w:rsidRDefault="00533695" w:rsidP="00533695">
    <w:pPr>
      <w:spacing w:after="0" w:line="240" w:lineRule="auto"/>
      <w:jc w:val="right"/>
      <w:rPr>
        <w:rFonts w:ascii="Open Sans" w:hAnsi="Open Sans" w:cs="Open Sans"/>
      </w:rPr>
    </w:pPr>
    <w:r>
      <w:rPr>
        <w:rFonts w:ascii="Open Sans" w:hAnsi="Open Sans" w:cs="Open Sans"/>
      </w:rPr>
      <w:t>_______</w:t>
    </w:r>
  </w:p>
  <w:p w14:paraId="055C266A" w14:textId="2DD087B7" w:rsidR="00533695" w:rsidRPr="00533695" w:rsidRDefault="00533695" w:rsidP="00533695">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114DB"/>
    <w:multiLevelType w:val="hybridMultilevel"/>
    <w:tmpl w:val="7E527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9E4C16"/>
    <w:multiLevelType w:val="hybridMultilevel"/>
    <w:tmpl w:val="7A6276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6B673A"/>
    <w:multiLevelType w:val="hybridMultilevel"/>
    <w:tmpl w:val="CB6A23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F644BE"/>
    <w:multiLevelType w:val="hybridMultilevel"/>
    <w:tmpl w:val="EB129194"/>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4" w15:restartNumberingAfterBreak="0">
    <w:nsid w:val="23E41720"/>
    <w:multiLevelType w:val="hybridMultilevel"/>
    <w:tmpl w:val="6FD23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DE0EFF"/>
    <w:multiLevelType w:val="hybridMultilevel"/>
    <w:tmpl w:val="EBBC45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0A217F"/>
    <w:multiLevelType w:val="hybridMultilevel"/>
    <w:tmpl w:val="64CC8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2668E3"/>
    <w:multiLevelType w:val="hybridMultilevel"/>
    <w:tmpl w:val="16F4E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E76B99"/>
    <w:multiLevelType w:val="hybridMultilevel"/>
    <w:tmpl w:val="1D28E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AD678C"/>
    <w:multiLevelType w:val="hybridMultilevel"/>
    <w:tmpl w:val="5A2CCA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4113C4"/>
    <w:multiLevelType w:val="hybridMultilevel"/>
    <w:tmpl w:val="D228D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223ED8"/>
    <w:multiLevelType w:val="hybridMultilevel"/>
    <w:tmpl w:val="6FF20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5E237D"/>
    <w:multiLevelType w:val="hybridMultilevel"/>
    <w:tmpl w:val="796CBA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F1169C"/>
    <w:multiLevelType w:val="multilevel"/>
    <w:tmpl w:val="25C6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BB307E"/>
    <w:multiLevelType w:val="hybridMultilevel"/>
    <w:tmpl w:val="1766F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A440ADE"/>
    <w:multiLevelType w:val="hybridMultilevel"/>
    <w:tmpl w:val="32AC4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DE00961"/>
    <w:multiLevelType w:val="hybridMultilevel"/>
    <w:tmpl w:val="F9328B7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EFE627C"/>
    <w:multiLevelType w:val="multilevel"/>
    <w:tmpl w:val="17F4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2A635E"/>
    <w:multiLevelType w:val="hybridMultilevel"/>
    <w:tmpl w:val="AF50F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D07C14"/>
    <w:multiLevelType w:val="hybridMultilevel"/>
    <w:tmpl w:val="C92AD5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68E07F8"/>
    <w:multiLevelType w:val="multilevel"/>
    <w:tmpl w:val="B66A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DB0B1C"/>
    <w:multiLevelType w:val="multilevel"/>
    <w:tmpl w:val="BBD2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6273A8"/>
    <w:multiLevelType w:val="hybridMultilevel"/>
    <w:tmpl w:val="85D23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1DB16FA"/>
    <w:multiLevelType w:val="hybridMultilevel"/>
    <w:tmpl w:val="6AD60F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5C95056"/>
    <w:multiLevelType w:val="hybridMultilevel"/>
    <w:tmpl w:val="72547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62058EE"/>
    <w:multiLevelType w:val="hybridMultilevel"/>
    <w:tmpl w:val="DA84B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8DF2BCA"/>
    <w:multiLevelType w:val="hybridMultilevel"/>
    <w:tmpl w:val="459A8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63347C"/>
    <w:multiLevelType w:val="hybridMultilevel"/>
    <w:tmpl w:val="48C621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436373B"/>
    <w:multiLevelType w:val="hybridMultilevel"/>
    <w:tmpl w:val="1C4CD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44B60E7"/>
    <w:multiLevelType w:val="hybridMultilevel"/>
    <w:tmpl w:val="AF864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7B43893"/>
    <w:multiLevelType w:val="hybridMultilevel"/>
    <w:tmpl w:val="36B8BB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ACE2281"/>
    <w:multiLevelType w:val="hybridMultilevel"/>
    <w:tmpl w:val="B0A06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D9C380D"/>
    <w:multiLevelType w:val="hybridMultilevel"/>
    <w:tmpl w:val="071ACC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06D44F8"/>
    <w:multiLevelType w:val="hybridMultilevel"/>
    <w:tmpl w:val="22A69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399007D"/>
    <w:multiLevelType w:val="hybridMultilevel"/>
    <w:tmpl w:val="C7A46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3A9751D"/>
    <w:multiLevelType w:val="hybridMultilevel"/>
    <w:tmpl w:val="4A260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90F0E16"/>
    <w:multiLevelType w:val="hybridMultilevel"/>
    <w:tmpl w:val="0C347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FEA0C5D"/>
    <w:multiLevelType w:val="hybridMultilevel"/>
    <w:tmpl w:val="0A524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FF34ED0"/>
    <w:multiLevelType w:val="hybridMultilevel"/>
    <w:tmpl w:val="8C041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17"/>
  </w:num>
  <w:num w:numId="4">
    <w:abstractNumId w:val="13"/>
  </w:num>
  <w:num w:numId="5">
    <w:abstractNumId w:val="20"/>
  </w:num>
  <w:num w:numId="6">
    <w:abstractNumId w:val="21"/>
  </w:num>
  <w:num w:numId="7">
    <w:abstractNumId w:val="23"/>
  </w:num>
  <w:num w:numId="8">
    <w:abstractNumId w:val="14"/>
  </w:num>
  <w:num w:numId="9">
    <w:abstractNumId w:val="24"/>
  </w:num>
  <w:num w:numId="10">
    <w:abstractNumId w:val="8"/>
  </w:num>
  <w:num w:numId="11">
    <w:abstractNumId w:val="4"/>
  </w:num>
  <w:num w:numId="12">
    <w:abstractNumId w:val="15"/>
  </w:num>
  <w:num w:numId="13">
    <w:abstractNumId w:val="18"/>
  </w:num>
  <w:num w:numId="14">
    <w:abstractNumId w:val="12"/>
  </w:num>
  <w:num w:numId="15">
    <w:abstractNumId w:val="16"/>
  </w:num>
  <w:num w:numId="16">
    <w:abstractNumId w:val="30"/>
  </w:num>
  <w:num w:numId="17">
    <w:abstractNumId w:val="1"/>
  </w:num>
  <w:num w:numId="18">
    <w:abstractNumId w:val="27"/>
  </w:num>
  <w:num w:numId="19">
    <w:abstractNumId w:val="0"/>
  </w:num>
  <w:num w:numId="20">
    <w:abstractNumId w:val="26"/>
  </w:num>
  <w:num w:numId="21">
    <w:abstractNumId w:val="11"/>
  </w:num>
  <w:num w:numId="22">
    <w:abstractNumId w:val="28"/>
  </w:num>
  <w:num w:numId="23">
    <w:abstractNumId w:val="9"/>
  </w:num>
  <w:num w:numId="24">
    <w:abstractNumId w:val="3"/>
  </w:num>
  <w:num w:numId="25">
    <w:abstractNumId w:val="25"/>
  </w:num>
  <w:num w:numId="26">
    <w:abstractNumId w:val="38"/>
  </w:num>
  <w:num w:numId="27">
    <w:abstractNumId w:val="19"/>
  </w:num>
  <w:num w:numId="28">
    <w:abstractNumId w:val="5"/>
  </w:num>
  <w:num w:numId="29">
    <w:abstractNumId w:val="34"/>
  </w:num>
  <w:num w:numId="30">
    <w:abstractNumId w:val="35"/>
  </w:num>
  <w:num w:numId="31">
    <w:abstractNumId w:val="37"/>
  </w:num>
  <w:num w:numId="32">
    <w:abstractNumId w:val="2"/>
  </w:num>
  <w:num w:numId="33">
    <w:abstractNumId w:val="33"/>
  </w:num>
  <w:num w:numId="34">
    <w:abstractNumId w:val="31"/>
  </w:num>
  <w:num w:numId="35">
    <w:abstractNumId w:val="7"/>
  </w:num>
  <w:num w:numId="36">
    <w:abstractNumId w:val="6"/>
  </w:num>
  <w:num w:numId="37">
    <w:abstractNumId w:val="32"/>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styleLockTheme/>
  <w:styleLockQFSet/>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41C1A"/>
    <w:rsid w:val="000B5F1E"/>
    <w:rsid w:val="000C61E1"/>
    <w:rsid w:val="000E03F2"/>
    <w:rsid w:val="000E074C"/>
    <w:rsid w:val="000E5422"/>
    <w:rsid w:val="00112633"/>
    <w:rsid w:val="00120287"/>
    <w:rsid w:val="00130829"/>
    <w:rsid w:val="00190AA7"/>
    <w:rsid w:val="001A295F"/>
    <w:rsid w:val="001B6324"/>
    <w:rsid w:val="001C029F"/>
    <w:rsid w:val="001D55A4"/>
    <w:rsid w:val="002951FD"/>
    <w:rsid w:val="002B0C30"/>
    <w:rsid w:val="002B7861"/>
    <w:rsid w:val="00307E1F"/>
    <w:rsid w:val="00353F42"/>
    <w:rsid w:val="00364BE0"/>
    <w:rsid w:val="003668D0"/>
    <w:rsid w:val="00372D90"/>
    <w:rsid w:val="003C4624"/>
    <w:rsid w:val="003D3CAA"/>
    <w:rsid w:val="003E48F8"/>
    <w:rsid w:val="004124C0"/>
    <w:rsid w:val="00437DDA"/>
    <w:rsid w:val="00466F6A"/>
    <w:rsid w:val="004847CF"/>
    <w:rsid w:val="004B4455"/>
    <w:rsid w:val="004E3BD2"/>
    <w:rsid w:val="00516084"/>
    <w:rsid w:val="00533695"/>
    <w:rsid w:val="00552770"/>
    <w:rsid w:val="00552798"/>
    <w:rsid w:val="0057634C"/>
    <w:rsid w:val="005B0124"/>
    <w:rsid w:val="005F64ED"/>
    <w:rsid w:val="0063273C"/>
    <w:rsid w:val="00647A7B"/>
    <w:rsid w:val="00650984"/>
    <w:rsid w:val="006E7719"/>
    <w:rsid w:val="00721027"/>
    <w:rsid w:val="00734643"/>
    <w:rsid w:val="00744CC6"/>
    <w:rsid w:val="00791A03"/>
    <w:rsid w:val="007B0CB7"/>
    <w:rsid w:val="00873775"/>
    <w:rsid w:val="008B5E0F"/>
    <w:rsid w:val="008F2AD3"/>
    <w:rsid w:val="00934345"/>
    <w:rsid w:val="00946F7D"/>
    <w:rsid w:val="009F3886"/>
    <w:rsid w:val="00A46ADC"/>
    <w:rsid w:val="00A93B9F"/>
    <w:rsid w:val="00B323B5"/>
    <w:rsid w:val="00B52AE2"/>
    <w:rsid w:val="00B86B62"/>
    <w:rsid w:val="00BB0837"/>
    <w:rsid w:val="00BC3168"/>
    <w:rsid w:val="00BC75AE"/>
    <w:rsid w:val="00BD1672"/>
    <w:rsid w:val="00BE0023"/>
    <w:rsid w:val="00BF427B"/>
    <w:rsid w:val="00C20D31"/>
    <w:rsid w:val="00C94349"/>
    <w:rsid w:val="00CB177D"/>
    <w:rsid w:val="00CE1D7D"/>
    <w:rsid w:val="00CE54EE"/>
    <w:rsid w:val="00D550F1"/>
    <w:rsid w:val="00D75ACD"/>
    <w:rsid w:val="00D908CD"/>
    <w:rsid w:val="00DA3B4F"/>
    <w:rsid w:val="00DB1ACD"/>
    <w:rsid w:val="00DC79F2"/>
    <w:rsid w:val="00DE3C34"/>
    <w:rsid w:val="00DF1A10"/>
    <w:rsid w:val="00E311DE"/>
    <w:rsid w:val="00E57D95"/>
    <w:rsid w:val="00EB4C8A"/>
    <w:rsid w:val="00F55DDE"/>
    <w:rsid w:val="00F73E3D"/>
    <w:rsid w:val="00F755C4"/>
    <w:rsid w:val="00F77EC0"/>
    <w:rsid w:val="00FC6E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5215"/>
  <w15:chartTrackingRefBased/>
  <w15:docId w15:val="{B06480F4-E247-49F2-8F37-AFF8BF15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F38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744C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719"/>
  </w:style>
  <w:style w:type="character" w:customStyle="1" w:styleId="berschrift1Zchn">
    <w:name w:val="Überschrift 1 Zchn"/>
    <w:basedOn w:val="Absatz-Standardschriftart"/>
    <w:link w:val="berschrift1"/>
    <w:uiPriority w:val="9"/>
    <w:rsid w:val="006E771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77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character" w:customStyle="1" w:styleId="eop">
    <w:name w:val="eop"/>
    <w:basedOn w:val="Absatz-Standardschriftart"/>
    <w:rsid w:val="003E48F8"/>
  </w:style>
  <w:style w:type="paragraph" w:styleId="StandardWeb">
    <w:name w:val="Normal (Web)"/>
    <w:basedOn w:val="Standard"/>
    <w:uiPriority w:val="99"/>
    <w:unhideWhenUsed/>
    <w:rsid w:val="00DE3C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E3C34"/>
    <w:rPr>
      <w:color w:val="954F72" w:themeColor="followedHyperlink"/>
      <w:u w:val="single"/>
    </w:rPr>
  </w:style>
  <w:style w:type="paragraph" w:styleId="Listenabsatz">
    <w:name w:val="List Paragraph"/>
    <w:basedOn w:val="Standard"/>
    <w:uiPriority w:val="34"/>
    <w:qFormat/>
    <w:rsid w:val="00120287"/>
    <w:pPr>
      <w:ind w:left="720"/>
      <w:contextualSpacing/>
    </w:pPr>
  </w:style>
  <w:style w:type="paragraph" w:customStyle="1" w:styleId="paragraph">
    <w:name w:val="paragraph"/>
    <w:basedOn w:val="Standard"/>
    <w:rsid w:val="009F388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9F3886"/>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744CC6"/>
    <w:rPr>
      <w:rFonts w:asciiTheme="majorHAnsi" w:eastAsiaTheme="majorEastAsia" w:hAnsiTheme="majorHAnsi" w:cstheme="majorBidi"/>
      <w:color w:val="1F3763" w:themeColor="accent1" w:themeShade="7F"/>
      <w:sz w:val="24"/>
      <w:szCs w:val="24"/>
    </w:rPr>
  </w:style>
  <w:style w:type="paragraph" w:styleId="Verzeichnis3">
    <w:name w:val="toc 3"/>
    <w:basedOn w:val="Standard"/>
    <w:next w:val="Standard"/>
    <w:autoRedefine/>
    <w:uiPriority w:val="39"/>
    <w:unhideWhenUsed/>
    <w:rsid w:val="002B7861"/>
    <w:pPr>
      <w:spacing w:after="100"/>
      <w:ind w:left="440"/>
    </w:pPr>
  </w:style>
  <w:style w:type="table" w:styleId="Tabellenraster">
    <w:name w:val="Table Grid"/>
    <w:basedOn w:val="NormaleTabelle"/>
    <w:uiPriority w:val="39"/>
    <w:rsid w:val="00372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01627">
      <w:bodyDiv w:val="1"/>
      <w:marLeft w:val="0"/>
      <w:marRight w:val="0"/>
      <w:marTop w:val="0"/>
      <w:marBottom w:val="0"/>
      <w:divBdr>
        <w:top w:val="none" w:sz="0" w:space="0" w:color="auto"/>
        <w:left w:val="none" w:sz="0" w:space="0" w:color="auto"/>
        <w:bottom w:val="none" w:sz="0" w:space="0" w:color="auto"/>
        <w:right w:val="none" w:sz="0" w:space="0" w:color="auto"/>
      </w:divBdr>
    </w:div>
    <w:div w:id="487670447">
      <w:bodyDiv w:val="1"/>
      <w:marLeft w:val="0"/>
      <w:marRight w:val="0"/>
      <w:marTop w:val="0"/>
      <w:marBottom w:val="0"/>
      <w:divBdr>
        <w:top w:val="none" w:sz="0" w:space="0" w:color="auto"/>
        <w:left w:val="none" w:sz="0" w:space="0" w:color="auto"/>
        <w:bottom w:val="none" w:sz="0" w:space="0" w:color="auto"/>
        <w:right w:val="none" w:sz="0" w:space="0" w:color="auto"/>
      </w:divBdr>
    </w:div>
    <w:div w:id="512115792">
      <w:bodyDiv w:val="1"/>
      <w:marLeft w:val="0"/>
      <w:marRight w:val="0"/>
      <w:marTop w:val="0"/>
      <w:marBottom w:val="0"/>
      <w:divBdr>
        <w:top w:val="none" w:sz="0" w:space="0" w:color="auto"/>
        <w:left w:val="none" w:sz="0" w:space="0" w:color="auto"/>
        <w:bottom w:val="none" w:sz="0" w:space="0" w:color="auto"/>
        <w:right w:val="none" w:sz="0" w:space="0" w:color="auto"/>
      </w:divBdr>
    </w:div>
    <w:div w:id="632489481">
      <w:bodyDiv w:val="1"/>
      <w:marLeft w:val="0"/>
      <w:marRight w:val="0"/>
      <w:marTop w:val="0"/>
      <w:marBottom w:val="0"/>
      <w:divBdr>
        <w:top w:val="none" w:sz="0" w:space="0" w:color="auto"/>
        <w:left w:val="none" w:sz="0" w:space="0" w:color="auto"/>
        <w:bottom w:val="none" w:sz="0" w:space="0" w:color="auto"/>
        <w:right w:val="none" w:sz="0" w:space="0" w:color="auto"/>
      </w:divBdr>
    </w:div>
    <w:div w:id="649529189">
      <w:bodyDiv w:val="1"/>
      <w:marLeft w:val="0"/>
      <w:marRight w:val="0"/>
      <w:marTop w:val="0"/>
      <w:marBottom w:val="0"/>
      <w:divBdr>
        <w:top w:val="none" w:sz="0" w:space="0" w:color="auto"/>
        <w:left w:val="none" w:sz="0" w:space="0" w:color="auto"/>
        <w:bottom w:val="none" w:sz="0" w:space="0" w:color="auto"/>
        <w:right w:val="none" w:sz="0" w:space="0" w:color="auto"/>
      </w:divBdr>
    </w:div>
    <w:div w:id="858197138">
      <w:bodyDiv w:val="1"/>
      <w:marLeft w:val="0"/>
      <w:marRight w:val="0"/>
      <w:marTop w:val="0"/>
      <w:marBottom w:val="0"/>
      <w:divBdr>
        <w:top w:val="none" w:sz="0" w:space="0" w:color="auto"/>
        <w:left w:val="none" w:sz="0" w:space="0" w:color="auto"/>
        <w:bottom w:val="none" w:sz="0" w:space="0" w:color="auto"/>
        <w:right w:val="none" w:sz="0" w:space="0" w:color="auto"/>
      </w:divBdr>
    </w:div>
    <w:div w:id="988094804">
      <w:bodyDiv w:val="1"/>
      <w:marLeft w:val="0"/>
      <w:marRight w:val="0"/>
      <w:marTop w:val="0"/>
      <w:marBottom w:val="0"/>
      <w:divBdr>
        <w:top w:val="none" w:sz="0" w:space="0" w:color="auto"/>
        <w:left w:val="none" w:sz="0" w:space="0" w:color="auto"/>
        <w:bottom w:val="none" w:sz="0" w:space="0" w:color="auto"/>
        <w:right w:val="none" w:sz="0" w:space="0" w:color="auto"/>
      </w:divBdr>
    </w:div>
    <w:div w:id="1227109579">
      <w:bodyDiv w:val="1"/>
      <w:marLeft w:val="0"/>
      <w:marRight w:val="0"/>
      <w:marTop w:val="0"/>
      <w:marBottom w:val="0"/>
      <w:divBdr>
        <w:top w:val="none" w:sz="0" w:space="0" w:color="auto"/>
        <w:left w:val="none" w:sz="0" w:space="0" w:color="auto"/>
        <w:bottom w:val="none" w:sz="0" w:space="0" w:color="auto"/>
        <w:right w:val="none" w:sz="0" w:space="0" w:color="auto"/>
      </w:divBdr>
    </w:div>
    <w:div w:id="1897734890">
      <w:bodyDiv w:val="1"/>
      <w:marLeft w:val="0"/>
      <w:marRight w:val="0"/>
      <w:marTop w:val="0"/>
      <w:marBottom w:val="0"/>
      <w:divBdr>
        <w:top w:val="none" w:sz="0" w:space="0" w:color="auto"/>
        <w:left w:val="none" w:sz="0" w:space="0" w:color="auto"/>
        <w:bottom w:val="none" w:sz="0" w:space="0" w:color="auto"/>
        <w:right w:val="none" w:sz="0" w:space="0" w:color="auto"/>
      </w:divBdr>
    </w:div>
    <w:div w:id="206190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selec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select.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2556</Words>
  <Characters>16110</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Salesforce Anywhere</vt:lpstr>
    </vt:vector>
  </TitlesOfParts>
  <Company>comselect GmbH</Company>
  <LinksUpToDate>false</LinksUpToDate>
  <CharactersWithSpaces>18629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Salesforce Preise</dc:title>
  <dc:subject>Salesforce Anywhere: Das Kollaborations Werkzeug für Vertrieb, Service und Marketing</dc:subject>
  <dc:creator>Alexandra Tovote</dc:creator>
  <cp:keywords>Salesforce Preise</cp:keywords>
  <dc:description/>
  <cp:lastModifiedBy>Alexandra Lisa Tovote</cp:lastModifiedBy>
  <cp:revision>4</cp:revision>
  <cp:lastPrinted>2020-11-25T07:46:00Z</cp:lastPrinted>
  <dcterms:created xsi:type="dcterms:W3CDTF">2020-11-25T07:45:00Z</dcterms:created>
  <dcterms:modified xsi:type="dcterms:W3CDTF">2020-11-25T07:46:00Z</dcterms:modified>
  <cp:category>Salesforce</cp:category>
</cp:coreProperties>
</file>